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F4FF23" w14:textId="77777777" w:rsidR="00CF5ED2" w:rsidRDefault="00CF5ED2" w:rsidP="00CF5ED2">
      <w:pPr>
        <w:pStyle w:val="Title"/>
        <w:ind w:firstLine="0"/>
      </w:pPr>
    </w:p>
    <w:p w14:paraId="6181B7AA" w14:textId="77777777" w:rsidR="00BA6784" w:rsidRDefault="00BA6784" w:rsidP="00BA6784">
      <w:pPr>
        <w:pStyle w:val="Title"/>
        <w:ind w:firstLine="0"/>
        <w:jc w:val="center"/>
      </w:pPr>
      <w:r w:rsidRPr="00BA6784">
        <w:t>The Re-Education of a Revolutionary:</w:t>
      </w:r>
    </w:p>
    <w:p w14:paraId="486FDABC" w14:textId="77777777" w:rsidR="00E22936" w:rsidRDefault="00BA6784" w:rsidP="00BA6784">
      <w:pPr>
        <w:pStyle w:val="Title"/>
        <w:ind w:firstLine="0"/>
        <w:jc w:val="center"/>
      </w:pPr>
      <w:r w:rsidRPr="00BA6784">
        <w:t>Hans Magnus Enzensberger, Cuba, and the 1960s Protest Movements</w:t>
      </w:r>
    </w:p>
    <w:p w14:paraId="27ECBF27" w14:textId="77777777" w:rsidR="00CF5ED2" w:rsidRDefault="00CF5ED2" w:rsidP="00F43E71">
      <w:pPr>
        <w:spacing w:line="360" w:lineRule="auto"/>
        <w:jc w:val="center"/>
      </w:pPr>
    </w:p>
    <w:p w14:paraId="0627404F" w14:textId="77777777" w:rsidR="00BA6784" w:rsidRDefault="00BA6784" w:rsidP="00F43E71">
      <w:pPr>
        <w:spacing w:line="360" w:lineRule="auto"/>
        <w:jc w:val="center"/>
      </w:pPr>
      <w:r>
        <w:t>Victoria Harms</w:t>
      </w:r>
    </w:p>
    <w:p w14:paraId="2ADABA4B" w14:textId="77777777" w:rsidR="00BA6784" w:rsidRDefault="00BA6784" w:rsidP="00F43E71">
      <w:pPr>
        <w:spacing w:line="360" w:lineRule="auto"/>
        <w:jc w:val="center"/>
      </w:pPr>
      <w:r>
        <w:t>History Department</w:t>
      </w:r>
    </w:p>
    <w:p w14:paraId="24298D70" w14:textId="77777777" w:rsidR="00BA6784" w:rsidRDefault="00BA6784" w:rsidP="00F43E71">
      <w:pPr>
        <w:spacing w:line="360" w:lineRule="auto"/>
        <w:jc w:val="center"/>
      </w:pPr>
      <w:r>
        <w:t>University of Pittsburgh</w:t>
      </w:r>
    </w:p>
    <w:p w14:paraId="6CACDF1B" w14:textId="77777777" w:rsidR="00CF5ED2" w:rsidRDefault="00CF5ED2" w:rsidP="00CF5ED2">
      <w:pPr>
        <w:pStyle w:val="Heading1"/>
      </w:pPr>
    </w:p>
    <w:p w14:paraId="6B67A3DF" w14:textId="77777777" w:rsidR="00B02307" w:rsidRDefault="00B02307" w:rsidP="00B02307"/>
    <w:p w14:paraId="3C3E590B" w14:textId="05BCCF1D" w:rsidR="00B02307" w:rsidRPr="00B02307" w:rsidRDefault="00B02307" w:rsidP="00B02307">
      <w:pPr>
        <w:ind w:firstLine="0"/>
      </w:pPr>
      <w:r>
        <w:t xml:space="preserve">Paper presented at the International Graduate Conference </w:t>
      </w:r>
      <w:r>
        <w:rPr>
          <w:i/>
        </w:rPr>
        <w:t xml:space="preserve">Beyond Borders: </w:t>
      </w:r>
      <w:r w:rsidRPr="00B02307">
        <w:rPr>
          <w:bCs/>
          <w:i/>
        </w:rPr>
        <w:t>The Practice of Atlantic, Transnational, and World History</w:t>
      </w:r>
      <w:r>
        <w:rPr>
          <w:bCs/>
        </w:rPr>
        <w:t xml:space="preserve">, at the University of Pittsburgh on 10-11 </w:t>
      </w:r>
      <w:r w:rsidRPr="00B02307">
        <w:rPr>
          <w:bCs/>
        </w:rPr>
        <w:t>April 2015</w:t>
      </w:r>
      <w:r>
        <w:rPr>
          <w:bCs/>
        </w:rPr>
        <w:t>.</w:t>
      </w:r>
    </w:p>
    <w:p w14:paraId="3EEAC2A1" w14:textId="77777777" w:rsidR="00B02307" w:rsidRDefault="00B02307" w:rsidP="00B02307"/>
    <w:p w14:paraId="35A62B34" w14:textId="77777777" w:rsidR="00D05A59" w:rsidRDefault="00D05A59" w:rsidP="00B02307"/>
    <w:p w14:paraId="1C7D0C6E" w14:textId="77777777" w:rsidR="00D05A59" w:rsidRDefault="00D05A59" w:rsidP="00B02307"/>
    <w:p w14:paraId="6E06D5FF" w14:textId="77777777" w:rsidR="00D05A59" w:rsidRDefault="00D05A59" w:rsidP="00B02307"/>
    <w:p w14:paraId="02069854" w14:textId="77777777" w:rsidR="00B02307" w:rsidRDefault="00B02307" w:rsidP="00B02307">
      <w:pPr>
        <w:rPr>
          <w:rFonts w:eastAsiaTheme="majorEastAsia" w:cstheme="majorBidi"/>
          <w:b/>
          <w:bCs/>
          <w:sz w:val="28"/>
          <w:szCs w:val="28"/>
        </w:rPr>
      </w:pPr>
    </w:p>
    <w:p w14:paraId="594AF508" w14:textId="77777777" w:rsidR="00B02307" w:rsidRDefault="00B02307" w:rsidP="00B02307">
      <w:pPr>
        <w:rPr>
          <w:rFonts w:eastAsiaTheme="majorEastAsia" w:cstheme="majorBidi"/>
          <w:b/>
          <w:bCs/>
          <w:sz w:val="28"/>
          <w:szCs w:val="28"/>
        </w:rPr>
      </w:pPr>
    </w:p>
    <w:p w14:paraId="2BA717A3" w14:textId="77777777" w:rsidR="00B02307" w:rsidRDefault="00B02307" w:rsidP="00B02307">
      <w:pPr>
        <w:rPr>
          <w:rFonts w:eastAsiaTheme="majorEastAsia" w:cstheme="majorBidi"/>
          <w:b/>
          <w:bCs/>
          <w:sz w:val="28"/>
          <w:szCs w:val="28"/>
        </w:rPr>
      </w:pPr>
    </w:p>
    <w:p w14:paraId="444298FD" w14:textId="77777777" w:rsidR="00B02307" w:rsidRDefault="00B02307" w:rsidP="00B02307">
      <w:pPr>
        <w:rPr>
          <w:rFonts w:eastAsiaTheme="majorEastAsia" w:cstheme="majorBidi"/>
          <w:b/>
          <w:bCs/>
          <w:sz w:val="28"/>
          <w:szCs w:val="28"/>
        </w:rPr>
      </w:pPr>
    </w:p>
    <w:p w14:paraId="49F3F468" w14:textId="77777777" w:rsidR="00B02307" w:rsidRDefault="00B02307" w:rsidP="00B02307">
      <w:pPr>
        <w:rPr>
          <w:rFonts w:eastAsiaTheme="majorEastAsia" w:cstheme="majorBidi"/>
          <w:b/>
          <w:bCs/>
          <w:sz w:val="28"/>
          <w:szCs w:val="28"/>
        </w:rPr>
      </w:pPr>
    </w:p>
    <w:p w14:paraId="2EF41319" w14:textId="77777777" w:rsidR="00B02307" w:rsidRDefault="00B02307" w:rsidP="00B02307">
      <w:pPr>
        <w:rPr>
          <w:rFonts w:eastAsiaTheme="majorEastAsia" w:cstheme="majorBidi"/>
          <w:b/>
          <w:bCs/>
          <w:sz w:val="28"/>
          <w:szCs w:val="28"/>
        </w:rPr>
      </w:pPr>
    </w:p>
    <w:p w14:paraId="648D6D56" w14:textId="77777777" w:rsidR="00B02307" w:rsidRDefault="00B02307" w:rsidP="00B02307">
      <w:pPr>
        <w:rPr>
          <w:rFonts w:eastAsiaTheme="majorEastAsia" w:cstheme="majorBidi"/>
          <w:b/>
          <w:bCs/>
          <w:sz w:val="28"/>
          <w:szCs w:val="28"/>
        </w:rPr>
      </w:pPr>
    </w:p>
    <w:p w14:paraId="20A8727B" w14:textId="77777777" w:rsidR="00B02307" w:rsidRDefault="00B02307" w:rsidP="00B02307">
      <w:pPr>
        <w:rPr>
          <w:rFonts w:eastAsiaTheme="majorEastAsia" w:cstheme="majorBidi"/>
          <w:b/>
          <w:bCs/>
          <w:sz w:val="28"/>
          <w:szCs w:val="28"/>
        </w:rPr>
      </w:pPr>
    </w:p>
    <w:p w14:paraId="406E020D" w14:textId="77777777" w:rsidR="00CF5ED2" w:rsidRDefault="00CF5ED2" w:rsidP="00CF5ED2">
      <w:pPr>
        <w:pStyle w:val="Heading1"/>
      </w:pPr>
      <w:r>
        <w:lastRenderedPageBreak/>
        <w:t>Introduction</w:t>
      </w:r>
    </w:p>
    <w:p w14:paraId="3B391E36" w14:textId="111CA4FF" w:rsidR="00150193" w:rsidRDefault="00150193">
      <w:r>
        <w:t xml:space="preserve">In February 1968, </w:t>
      </w:r>
      <w:r w:rsidR="005736E1">
        <w:t xml:space="preserve">while on a fellowship in the U.S., </w:t>
      </w:r>
      <w:r w:rsidR="003565F6">
        <w:t>one of the leaders of the student protests in West Germany</w:t>
      </w:r>
      <w:r w:rsidR="00DD755C">
        <w:t xml:space="preserve"> published a </w:t>
      </w:r>
      <w:r w:rsidR="003565F6">
        <w:t xml:space="preserve">letter in the </w:t>
      </w:r>
      <w:r w:rsidR="003565F6">
        <w:rPr>
          <w:i/>
        </w:rPr>
        <w:t>New York Review of Books</w:t>
      </w:r>
      <w:r w:rsidR="0061504B">
        <w:rPr>
          <w:i/>
        </w:rPr>
        <w:t>.</w:t>
      </w:r>
      <w:r w:rsidR="0061504B">
        <w:t xml:space="preserve"> He declared </w:t>
      </w:r>
      <w:r>
        <w:t>the U.S. government “</w:t>
      </w:r>
      <w:r w:rsidRPr="00150193">
        <w:t>the most dangerous body of men on earth</w:t>
      </w:r>
      <w:r>
        <w:t>”</w:t>
      </w:r>
      <w:r w:rsidR="00DD755C">
        <w:t xml:space="preserve"> and</w:t>
      </w:r>
      <w:r w:rsidR="003565F6">
        <w:t xml:space="preserve"> </w:t>
      </w:r>
      <w:r w:rsidR="00DD755C">
        <w:t>“most Americans” ignorant “</w:t>
      </w:r>
      <w:r w:rsidR="00DD755C" w:rsidRPr="00DD755C">
        <w:t>of what they and their country look like to the outside world</w:t>
      </w:r>
      <w:r w:rsidR="00DD755C">
        <w:t xml:space="preserve">.” </w:t>
      </w:r>
      <w:r w:rsidR="0061504B">
        <w:t xml:space="preserve">In opposition to the Vietnam War, American imperialism and militarism, </w:t>
      </w:r>
      <w:r w:rsidR="00DD755C">
        <w:t xml:space="preserve">he </w:t>
      </w:r>
      <w:r w:rsidR="0061504B">
        <w:t>announced he would to quit his teaching position, leave the U.S. and instead go to Cuba</w:t>
      </w:r>
      <w:r w:rsidR="00DD755C">
        <w:t>: “</w:t>
      </w:r>
      <w:r w:rsidRPr="00150193">
        <w:t>I can learn more from the Cuban people and be of greater use to them than I could ever be to the students of Wesleyan University.</w:t>
      </w:r>
      <w:r w:rsidR="00DD755C">
        <w:t>”</w:t>
      </w:r>
      <w:r w:rsidR="00DD755C">
        <w:rPr>
          <w:rStyle w:val="FootnoteReference"/>
        </w:rPr>
        <w:footnoteReference w:id="1"/>
      </w:r>
      <w:r w:rsidR="005736E1">
        <w:t xml:space="preserve"> </w:t>
      </w:r>
    </w:p>
    <w:p w14:paraId="390AE7B8" w14:textId="40677722" w:rsidR="0076181C" w:rsidRDefault="0061504B">
      <w:r>
        <w:t xml:space="preserve">The letter begs the question </w:t>
      </w:r>
      <w:r w:rsidR="00573BBD">
        <w:t xml:space="preserve">of motive and context: What motivated and – in the eyes of the author – justified such a reprimand of his “American friends” and readers? Why </w:t>
      </w:r>
      <w:r w:rsidR="007D4A8A">
        <w:t xml:space="preserve">in 1968 </w:t>
      </w:r>
      <w:r w:rsidR="00573BBD">
        <w:t xml:space="preserve">would a West German </w:t>
      </w:r>
      <w:r w:rsidR="007D4A8A">
        <w:t>glorify</w:t>
      </w:r>
      <w:r w:rsidR="00573BBD">
        <w:t xml:space="preserve"> Cuba as </w:t>
      </w:r>
      <w:r w:rsidR="007D4A8A">
        <w:t>desirable</w:t>
      </w:r>
      <w:r w:rsidR="00573BBD">
        <w:t xml:space="preserve"> alternative</w:t>
      </w:r>
      <w:r w:rsidR="007D4A8A">
        <w:t xml:space="preserve"> to the U.S. and the ‘West’ generally</w:t>
      </w:r>
      <w:r w:rsidR="00573BBD">
        <w:t>?</w:t>
      </w:r>
      <w:r w:rsidR="007D4A8A">
        <w:t xml:space="preserve"> B</w:t>
      </w:r>
      <w:r w:rsidR="00573BBD">
        <w:t xml:space="preserve">ecause of its vocal opposition to the Vietnam War, </w:t>
      </w:r>
      <w:r w:rsidR="003137C9">
        <w:t xml:space="preserve">the 1960s student movement </w:t>
      </w:r>
      <w:r w:rsidR="00573BBD">
        <w:t xml:space="preserve">in West Germany </w:t>
      </w:r>
      <w:r w:rsidR="003137C9">
        <w:t xml:space="preserve">is </w:t>
      </w:r>
      <w:r w:rsidR="007D4A8A">
        <w:t xml:space="preserve">largely </w:t>
      </w:r>
      <w:r w:rsidR="003137C9">
        <w:t>perceived as anti-American. That notion</w:t>
      </w:r>
      <w:r w:rsidR="003B2F82">
        <w:t>,</w:t>
      </w:r>
      <w:r w:rsidR="003137C9">
        <w:t xml:space="preserve"> however</w:t>
      </w:r>
      <w:r w:rsidR="003B2F82">
        <w:t>,</w:t>
      </w:r>
      <w:r w:rsidR="003137C9">
        <w:t xml:space="preserve"> falls short of acknowledging the close ties and exchange of ideas between the </w:t>
      </w:r>
      <w:r w:rsidR="003B2F82">
        <w:t>protesters in either country</w:t>
      </w:r>
      <w:r w:rsidR="003137C9">
        <w:t xml:space="preserve">. </w:t>
      </w:r>
      <w:r w:rsidR="003B2F82">
        <w:t>Phi</w:t>
      </w:r>
      <w:r w:rsidR="00AF02E3">
        <w:t xml:space="preserve">lipp </w:t>
      </w:r>
      <w:proofErr w:type="spellStart"/>
      <w:r w:rsidR="00AF02E3">
        <w:t>Gassert</w:t>
      </w:r>
      <w:r w:rsidR="003B2F82">
        <w:t>’s</w:t>
      </w:r>
      <w:proofErr w:type="spellEnd"/>
      <w:r w:rsidR="003B2F82">
        <w:t xml:space="preserve"> argument </w:t>
      </w:r>
      <w:r w:rsidR="00AF02E3">
        <w:t>that “</w:t>
      </w:r>
      <w:r w:rsidR="0076181C">
        <w:t xml:space="preserve">transatlantic communication was crucial for the development of the New Left in Germany, and to </w:t>
      </w:r>
      <w:r w:rsidR="003B2F82">
        <w:t>a lesser extent, in the United S</w:t>
      </w:r>
      <w:r w:rsidR="0076181C">
        <w:t xml:space="preserve">tates: the Cold War framework, structural similarities, ideological affinities, and a common perception that the struggle of 1968 took place </w:t>
      </w:r>
      <w:r w:rsidR="003B2F82">
        <w:t>in an international environment</w:t>
      </w:r>
      <w:r w:rsidR="0076181C">
        <w:t>”</w:t>
      </w:r>
      <w:r w:rsidR="003B2F82">
        <w:t xml:space="preserve"> inspired the following analysis.</w:t>
      </w:r>
      <w:r w:rsidR="0076181C">
        <w:rPr>
          <w:rStyle w:val="FootnoteReference"/>
        </w:rPr>
        <w:footnoteReference w:id="2"/>
      </w:r>
      <w:r w:rsidR="00DD1A05">
        <w:t xml:space="preserve"> The historian Jeremy </w:t>
      </w:r>
      <w:proofErr w:type="spellStart"/>
      <w:r w:rsidR="00DD1A05">
        <w:t>Suri</w:t>
      </w:r>
      <w:proofErr w:type="spellEnd"/>
      <w:r w:rsidR="00DD1A05">
        <w:t xml:space="preserve"> adds that the counter-cultures of the 1960s were “not about material needs;” instead, they “focused on unrealized and ideological demands” unfulfilled in the Cold War framework.</w:t>
      </w:r>
      <w:r w:rsidR="00DD1A05">
        <w:rPr>
          <w:rStyle w:val="FootnoteReference"/>
        </w:rPr>
        <w:footnoteReference w:id="3"/>
      </w:r>
    </w:p>
    <w:p w14:paraId="0C473508" w14:textId="3B79E709" w:rsidR="003137C9" w:rsidRDefault="007D4A8A">
      <w:r>
        <w:t>Using</w:t>
      </w:r>
      <w:r w:rsidR="00FB0D15">
        <w:t xml:space="preserve"> the example of </w:t>
      </w:r>
      <w:r w:rsidR="003137C9">
        <w:t xml:space="preserve">Hans Magnus Enzensberger, the </w:t>
      </w:r>
      <w:r w:rsidR="003137C9" w:rsidRPr="003137C9">
        <w:rPr>
          <w:i/>
        </w:rPr>
        <w:t xml:space="preserve">auteur </w:t>
      </w:r>
      <w:proofErr w:type="spellStart"/>
      <w:r w:rsidR="003137C9" w:rsidRPr="003137C9">
        <w:rPr>
          <w:i/>
        </w:rPr>
        <w:t>enrag</w:t>
      </w:r>
      <w:r w:rsidR="003137C9">
        <w:rPr>
          <w:i/>
        </w:rPr>
        <w:t>é</w:t>
      </w:r>
      <w:proofErr w:type="spellEnd"/>
      <w:r w:rsidR="005D563B">
        <w:t xml:space="preserve"> quoted above</w:t>
      </w:r>
      <w:r w:rsidR="00DC73A3">
        <w:t xml:space="preserve">, </w:t>
      </w:r>
      <w:r w:rsidR="00FB0D15">
        <w:t xml:space="preserve">this paper </w:t>
      </w:r>
      <w:r w:rsidR="00DC73A3">
        <w:t>explores the</w:t>
      </w:r>
      <w:r w:rsidR="003137C9">
        <w:t xml:space="preserve"> </w:t>
      </w:r>
      <w:r w:rsidR="005159A1">
        <w:t xml:space="preserve">internationalism of the </w:t>
      </w:r>
      <w:r w:rsidR="00524197">
        <w:t xml:space="preserve">1960s protests in West Germany and the U.S. </w:t>
      </w:r>
      <w:r w:rsidR="005159A1">
        <w:t xml:space="preserve">as well as </w:t>
      </w:r>
      <w:r w:rsidR="00FB0D15">
        <w:t xml:space="preserve">the </w:t>
      </w:r>
      <w:r w:rsidR="00DC73A3">
        <w:t xml:space="preserve">romanticized fascination with </w:t>
      </w:r>
      <w:r w:rsidR="003B2F82">
        <w:t xml:space="preserve">the </w:t>
      </w:r>
      <w:r w:rsidR="00DC73A3">
        <w:t>‘Third World’</w:t>
      </w:r>
      <w:r w:rsidR="005D563B">
        <w:t xml:space="preserve"> </w:t>
      </w:r>
      <w:r w:rsidR="00524197">
        <w:t>as response to the Vietnam War</w:t>
      </w:r>
      <w:r w:rsidR="00DC73A3">
        <w:t xml:space="preserve">. I argue that the </w:t>
      </w:r>
      <w:r>
        <w:t xml:space="preserve">imagination of the </w:t>
      </w:r>
      <w:r w:rsidR="00DC73A3">
        <w:t xml:space="preserve">far away island of Cuba and Fidel Castro’s revolutionary project </w:t>
      </w:r>
      <w:r>
        <w:t xml:space="preserve">served as a </w:t>
      </w:r>
      <w:r w:rsidR="005D563B">
        <w:t>template</w:t>
      </w:r>
      <w:r w:rsidR="00DC73A3">
        <w:t xml:space="preserve"> </w:t>
      </w:r>
      <w:r w:rsidR="00524197">
        <w:t>for</w:t>
      </w:r>
      <w:r w:rsidR="00DC73A3">
        <w:t xml:space="preserve"> a third way and a solution to the Cold War </w:t>
      </w:r>
      <w:r w:rsidR="005D563B">
        <w:t>status quo</w:t>
      </w:r>
      <w:r w:rsidR="00DC73A3">
        <w:t xml:space="preserve"> </w:t>
      </w:r>
      <w:r w:rsidR="005D563B">
        <w:t>only as long as it could be molded and framed for domestic purposes</w:t>
      </w:r>
      <w:r w:rsidR="00DC73A3">
        <w:t>.</w:t>
      </w:r>
      <w:r w:rsidR="0015241E">
        <w:t xml:space="preserve"> </w:t>
      </w:r>
      <w:r w:rsidR="005D563B">
        <w:t xml:space="preserve">But whereas the majority of ’68 rebels had never experienced the reality of existing socialism in Cuba or anywhere else </w:t>
      </w:r>
      <w:r w:rsidR="00DD1A05">
        <w:t>for that matter, Enzensberger</w:t>
      </w:r>
      <w:r w:rsidR="005159A1">
        <w:t>’s sojourn left him disenchanted.</w:t>
      </w:r>
      <w:r w:rsidR="00DD1A05">
        <w:t xml:space="preserve"> Confronted with the reality on the Caribbean island, he soon abandoned his zeal</w:t>
      </w:r>
      <w:r w:rsidR="00524197">
        <w:t>ous</w:t>
      </w:r>
      <w:r w:rsidR="00DD1A05">
        <w:t xml:space="preserve"> admiration for Latin American and Asian revolutions. </w:t>
      </w:r>
      <w:r w:rsidR="00524197">
        <w:t xml:space="preserve">By 1980, Enzensberger celebrated the transatlantic alliance and the bourgeois tastes he had derided in 1968. </w:t>
      </w:r>
      <w:r w:rsidR="00DD102F">
        <w:t xml:space="preserve">Although this paper focuses on Enzensberger, parallels can be found in the biography and intellectual evolution of his long-time friend Susan Sontag. </w:t>
      </w:r>
    </w:p>
    <w:p w14:paraId="37C7CF17" w14:textId="77777777" w:rsidR="00DD102F" w:rsidRPr="00F51720" w:rsidRDefault="00DD102F"/>
    <w:p w14:paraId="3EF7F157" w14:textId="48F26B0D" w:rsidR="00CF5ED2" w:rsidRDefault="00CF5ED2" w:rsidP="00CF5ED2">
      <w:pPr>
        <w:pStyle w:val="Heading1"/>
      </w:pPr>
      <w:r>
        <w:t>Coming of Age: Enzensberger and the early Federal Republic</w:t>
      </w:r>
    </w:p>
    <w:p w14:paraId="71A4D277" w14:textId="0F736505" w:rsidR="00EB73E2" w:rsidRDefault="00B66682">
      <w:r>
        <w:t xml:space="preserve">To understand the ambivalent relation with the U.S. and the cosmopolitan character of the ‘68 generation in West Germany, one has to interrogate the reconstitution of state and culture </w:t>
      </w:r>
      <w:r w:rsidR="00524197">
        <w:t>after</w:t>
      </w:r>
      <w:r>
        <w:t xml:space="preserve"> the Second World War, the extermination of </w:t>
      </w:r>
      <w:r w:rsidR="00930926">
        <w:t>Europe’s</w:t>
      </w:r>
      <w:r>
        <w:t xml:space="preserve"> Jewry, and the </w:t>
      </w:r>
      <w:r w:rsidR="00DD102F">
        <w:t xml:space="preserve">country’s </w:t>
      </w:r>
      <w:r>
        <w:t xml:space="preserve">political consolidation of the 1950s. Enzensberger’s biography </w:t>
      </w:r>
      <w:r w:rsidR="00DD102F">
        <w:t>facilitates the approach</w:t>
      </w:r>
      <w:r>
        <w:t xml:space="preserve">. </w:t>
      </w:r>
      <w:r w:rsidR="001A54EC">
        <w:t xml:space="preserve">Born in 1929 in the South German city of Nuremberg, the Nazis’ </w:t>
      </w:r>
      <w:r w:rsidR="00DD102F">
        <w:t xml:space="preserve">erstwhile </w:t>
      </w:r>
      <w:r w:rsidR="001A54EC">
        <w:t xml:space="preserve">parade ground, a 16-year-old Enzensberger was mobilized at the </w:t>
      </w:r>
      <w:r w:rsidR="00DD102F">
        <w:t xml:space="preserve">very </w:t>
      </w:r>
      <w:r w:rsidR="001A54EC">
        <w:t xml:space="preserve">end of </w:t>
      </w:r>
      <w:r w:rsidR="00DD102F">
        <w:t>World War II</w:t>
      </w:r>
      <w:r w:rsidR="001A54EC">
        <w:t>, only to promptly desert</w:t>
      </w:r>
      <w:r w:rsidR="007220B7">
        <w:t xml:space="preserve"> and experience the end of the war in civilian clothes. He beca</w:t>
      </w:r>
      <w:r w:rsidR="001A54EC">
        <w:t>me the young, pampered interpreter for the new occupying forces of the U.S. Army</w:t>
      </w:r>
      <w:r w:rsidR="00EB73E2">
        <w:t>, who hand</w:t>
      </w:r>
      <w:r w:rsidR="007220B7">
        <w:t>ed</w:t>
      </w:r>
      <w:r w:rsidR="00EB73E2">
        <w:t xml:space="preserve"> him foodstuffs</w:t>
      </w:r>
      <w:r w:rsidR="007220B7">
        <w:t>,</w:t>
      </w:r>
      <w:r w:rsidR="00EB73E2">
        <w:t xml:space="preserve"> books and magazines of various genres</w:t>
      </w:r>
      <w:r w:rsidR="007220B7">
        <w:t>: from Ernest Hemingway, Franz Kafka to pulp magazines</w:t>
      </w:r>
      <w:r w:rsidR="001A54EC">
        <w:t>.</w:t>
      </w:r>
      <w:r w:rsidR="00EB73E2">
        <w:rPr>
          <w:rStyle w:val="FootnoteReference"/>
        </w:rPr>
        <w:footnoteReference w:id="4"/>
      </w:r>
      <w:r w:rsidR="001A54EC">
        <w:t xml:space="preserve"> </w:t>
      </w:r>
      <w:r w:rsidR="007220B7">
        <w:t xml:space="preserve">Enzensberger devoured these readings, which the Nazis had banned. </w:t>
      </w:r>
      <w:r w:rsidR="00543356">
        <w:t xml:space="preserve">Interpreting his autobiographical recollection, this moment </w:t>
      </w:r>
      <w:r w:rsidR="007220B7">
        <w:t xml:space="preserve">represents </w:t>
      </w:r>
      <w:r w:rsidR="00543356" w:rsidRPr="00543356">
        <w:t>Enzensberger’s</w:t>
      </w:r>
      <w:r w:rsidR="007220B7">
        <w:t xml:space="preserve"> awakening: the Americans liberate</w:t>
      </w:r>
      <w:r w:rsidR="00543356">
        <w:t>d</w:t>
      </w:r>
      <w:r w:rsidR="007220B7">
        <w:t xml:space="preserve"> him from the darkness of the Third Reich and initiate</w:t>
      </w:r>
      <w:r w:rsidR="00543356">
        <w:t>d</w:t>
      </w:r>
      <w:r w:rsidR="007220B7">
        <w:t xml:space="preserve"> him into the realm of high culture and literature. Thus, </w:t>
      </w:r>
      <w:r w:rsidR="00EB73E2">
        <w:t>1945 laid the groundwork for his confli</w:t>
      </w:r>
      <w:r w:rsidR="007220B7">
        <w:t>cted relationship with the U.S.: for the rest of his life, he struggle</w:t>
      </w:r>
      <w:r w:rsidR="00543356">
        <w:t>d</w:t>
      </w:r>
      <w:r w:rsidR="007220B7">
        <w:t xml:space="preserve"> to reconcile this early </w:t>
      </w:r>
      <w:r w:rsidR="00543356">
        <w:t xml:space="preserve">fond </w:t>
      </w:r>
      <w:r w:rsidR="007220B7">
        <w:t>memory with the reality of American politics and life style</w:t>
      </w:r>
      <w:r w:rsidR="00EB73E2">
        <w:t xml:space="preserve">. </w:t>
      </w:r>
    </w:p>
    <w:p w14:paraId="544FB583" w14:textId="19E9C40A" w:rsidR="00EB73E2" w:rsidRDefault="002B19E6">
      <w:r>
        <w:t xml:space="preserve">     After the war, Enzensberger studied literature and </w:t>
      </w:r>
      <w:r w:rsidR="007220B7">
        <w:t>began</w:t>
      </w:r>
      <w:r w:rsidR="00A42273">
        <w:t xml:space="preserve"> a career </w:t>
      </w:r>
      <w:r>
        <w:t>a</w:t>
      </w:r>
      <w:r w:rsidR="00A42273">
        <w:t>s</w:t>
      </w:r>
      <w:r w:rsidR="00543356">
        <w:t xml:space="preserve"> radio journalist</w:t>
      </w:r>
      <w:r>
        <w:t xml:space="preserve">. </w:t>
      </w:r>
      <w:r w:rsidR="00FB13D0">
        <w:t xml:space="preserve">In 1953, </w:t>
      </w:r>
      <w:r w:rsidR="00145C50">
        <w:t xml:space="preserve">a Fulbright scholarship </w:t>
      </w:r>
      <w:r w:rsidR="00543356">
        <w:t>brought him to</w:t>
      </w:r>
      <w:r w:rsidR="00FB13D0">
        <w:t xml:space="preserve"> the U.S. for </w:t>
      </w:r>
      <w:r w:rsidR="00543356">
        <w:t>several</w:t>
      </w:r>
      <w:r w:rsidR="00FB13D0">
        <w:t xml:space="preserve"> weeks: “when I returned home,” he suggests </w:t>
      </w:r>
      <w:r w:rsidR="007220B7">
        <w:t>with hin</w:t>
      </w:r>
      <w:r w:rsidR="00145C50">
        <w:t>d</w:t>
      </w:r>
      <w:r w:rsidR="007220B7">
        <w:t>sight</w:t>
      </w:r>
      <w:r w:rsidR="00FB13D0">
        <w:t>, “I had to confess that my first American venture had been a glorious failure – that I could admire this far-flung land of promise, worry about it, dream about it, but that to understand it was beyond me.”</w:t>
      </w:r>
      <w:r w:rsidR="00FB13D0">
        <w:rPr>
          <w:rStyle w:val="FootnoteReference"/>
        </w:rPr>
        <w:footnoteReference w:id="5"/>
      </w:r>
      <w:r w:rsidR="00FB13D0">
        <w:t xml:space="preserve"> </w:t>
      </w:r>
      <w:r>
        <w:t xml:space="preserve">In 1955, he joined the so-called </w:t>
      </w:r>
      <w:r w:rsidR="00A42273">
        <w:t>“</w:t>
      </w:r>
      <w:r>
        <w:t>Group 47,</w:t>
      </w:r>
      <w:r w:rsidR="00A42273">
        <w:t>”</w:t>
      </w:r>
      <w:r>
        <w:t xml:space="preserve"> a loose, informal gathering of writers of various styles. </w:t>
      </w:r>
      <w:r w:rsidR="00543356">
        <w:t xml:space="preserve">Today, many of them – e.g. Heinrich Böll, Günter Grass, Uwe Johnson and Alfred Andersch – have been canonized as founders of twentieth century German literature. </w:t>
      </w:r>
      <w:r>
        <w:t xml:space="preserve">The </w:t>
      </w:r>
      <w:r w:rsidR="000C24B8">
        <w:t xml:space="preserve">common denominator was the members’ </w:t>
      </w:r>
      <w:r w:rsidR="00A42273">
        <w:t>antifascism</w:t>
      </w:r>
      <w:r w:rsidR="000C24B8">
        <w:t xml:space="preserve">, their desire to reconstitute German culture </w:t>
      </w:r>
      <w:r w:rsidR="00A42273">
        <w:t>free from a “brown pa</w:t>
      </w:r>
      <w:r w:rsidR="00145C50">
        <w:t>st,” nationalism and militarism</w:t>
      </w:r>
      <w:r w:rsidR="000C24B8">
        <w:t>.</w:t>
      </w:r>
      <w:r w:rsidR="000C24B8">
        <w:rPr>
          <w:rStyle w:val="FootnoteReference"/>
        </w:rPr>
        <w:footnoteReference w:id="6"/>
      </w:r>
      <w:r w:rsidR="000C24B8">
        <w:t xml:space="preserve"> </w:t>
      </w:r>
      <w:r w:rsidR="003F31F7">
        <w:t xml:space="preserve">In a recent study, Sean </w:t>
      </w:r>
      <w:proofErr w:type="spellStart"/>
      <w:r w:rsidR="003F31F7">
        <w:t>Forner</w:t>
      </w:r>
      <w:proofErr w:type="spellEnd"/>
      <w:r w:rsidR="003F31F7">
        <w:t xml:space="preserve"> argues that Germany owes “a vision of democratic renewal that emphasized the intrinsic value of each person’s participation in shaping the political and socio-economic life of all” to writers</w:t>
      </w:r>
      <w:r w:rsidR="00A42273">
        <w:t xml:space="preserve"> like those in the Group 47</w:t>
      </w:r>
      <w:r w:rsidR="003F31F7">
        <w:t>.</w:t>
      </w:r>
      <w:r w:rsidR="003F31F7">
        <w:rPr>
          <w:rStyle w:val="FootnoteReference"/>
        </w:rPr>
        <w:footnoteReference w:id="7"/>
      </w:r>
      <w:r w:rsidR="003F31F7">
        <w:t xml:space="preserve"> </w:t>
      </w:r>
    </w:p>
    <w:p w14:paraId="68FF0C7D" w14:textId="5DD5F12A" w:rsidR="002B19E6" w:rsidRDefault="0082056E">
      <w:r>
        <w:t xml:space="preserve">The Group 47 </w:t>
      </w:r>
      <w:r w:rsidR="00145C50">
        <w:t>and</w:t>
      </w:r>
      <w:r>
        <w:t xml:space="preserve"> the ‘Frankfurt School’ – represented by Theodor Adorno and Max Horkheimer who had returned from their </w:t>
      </w:r>
      <w:r w:rsidR="000F6387">
        <w:t xml:space="preserve">wartime </w:t>
      </w:r>
      <w:r>
        <w:t xml:space="preserve">exile in the U.S. – </w:t>
      </w:r>
      <w:r w:rsidR="00543356">
        <w:t xml:space="preserve">played the role of protectors of the country’s fledging democracy. They </w:t>
      </w:r>
      <w:r w:rsidR="00145C50">
        <w:t>urged Germans</w:t>
      </w:r>
      <w:r>
        <w:t xml:space="preserve"> to confront the Nazi past</w:t>
      </w:r>
      <w:r w:rsidR="00145C50">
        <w:t>. They</w:t>
      </w:r>
      <w:r>
        <w:t xml:space="preserve"> object</w:t>
      </w:r>
      <w:r w:rsidR="00145C50">
        <w:t>ed</w:t>
      </w:r>
      <w:r>
        <w:t xml:space="preserve"> to the growing Cold War divide</w:t>
      </w:r>
      <w:r w:rsidR="000F6387">
        <w:t xml:space="preserve"> that </w:t>
      </w:r>
      <w:r w:rsidR="00145C50">
        <w:t>was rendering</w:t>
      </w:r>
      <w:r w:rsidR="000F6387">
        <w:t xml:space="preserve"> a solution to the “German question” – the dilemma of two coexisting, hostile German states – impossible</w:t>
      </w:r>
      <w:r>
        <w:t xml:space="preserve">. Writers and scholars </w:t>
      </w:r>
      <w:r w:rsidR="00145C50">
        <w:t>criticized</w:t>
      </w:r>
      <w:r>
        <w:t xml:space="preserve"> the </w:t>
      </w:r>
      <w:r w:rsidR="000F6387">
        <w:t xml:space="preserve">first democratically elected </w:t>
      </w:r>
      <w:r>
        <w:t xml:space="preserve">government </w:t>
      </w:r>
      <w:r w:rsidR="000F6387">
        <w:t>under</w:t>
      </w:r>
      <w:r>
        <w:t xml:space="preserve"> </w:t>
      </w:r>
      <w:r w:rsidR="000F6387">
        <w:t xml:space="preserve">the conservative </w:t>
      </w:r>
      <w:r w:rsidR="00543356">
        <w:t xml:space="preserve">Chancellor Konrad Adenauer and </w:t>
      </w:r>
      <w:r>
        <w:t xml:space="preserve">attacked the </w:t>
      </w:r>
      <w:r w:rsidR="00A6002D">
        <w:t xml:space="preserve">administration’s anti-Communism, </w:t>
      </w:r>
      <w:r w:rsidR="003F31F7">
        <w:t xml:space="preserve">its drive for </w:t>
      </w:r>
      <w:r>
        <w:t>Western integration</w:t>
      </w:r>
      <w:r w:rsidR="00C11A8C">
        <w:t>,</w:t>
      </w:r>
      <w:r w:rsidR="00A6002D">
        <w:t xml:space="preserve"> </w:t>
      </w:r>
      <w:r>
        <w:t xml:space="preserve">remilitarization </w:t>
      </w:r>
      <w:r w:rsidR="00C11A8C">
        <w:t xml:space="preserve">and </w:t>
      </w:r>
      <w:r w:rsidR="00145C50">
        <w:t>plans for</w:t>
      </w:r>
      <w:r w:rsidR="00C11A8C">
        <w:t xml:space="preserve"> nuclear armament </w:t>
      </w:r>
      <w:r w:rsidR="003F31F7">
        <w:t xml:space="preserve">as </w:t>
      </w:r>
      <w:r w:rsidR="00145C50">
        <w:t xml:space="preserve">internationally and socially </w:t>
      </w:r>
      <w:r w:rsidR="000133DC">
        <w:t>irresponsible</w:t>
      </w:r>
      <w:r w:rsidR="00145C50">
        <w:t>, myopic</w:t>
      </w:r>
      <w:r w:rsidR="000133DC">
        <w:t xml:space="preserve"> </w:t>
      </w:r>
      <w:r w:rsidR="00145C50">
        <w:t>and hazardous</w:t>
      </w:r>
      <w:r>
        <w:t xml:space="preserve">. </w:t>
      </w:r>
      <w:r w:rsidR="000133DC">
        <w:t>The so-called “</w:t>
      </w:r>
      <w:proofErr w:type="spellStart"/>
      <w:r w:rsidR="000133DC">
        <w:t>Göttinger</w:t>
      </w:r>
      <w:proofErr w:type="spellEnd"/>
      <w:r w:rsidR="000133DC">
        <w:t xml:space="preserve"> Manifesto,” an open letter signed by 57 renowned physicists and scholars against nuclear arms, was emblematic of the ever more public role intellectuals </w:t>
      </w:r>
      <w:r w:rsidR="00543356">
        <w:t>assumed</w:t>
      </w:r>
      <w:r w:rsidR="000133DC">
        <w:t xml:space="preserve"> in the Federal Republic. </w:t>
      </w:r>
    </w:p>
    <w:p w14:paraId="2052BABC" w14:textId="77777777" w:rsidR="00903AC8" w:rsidRDefault="00903AC8" w:rsidP="00903AC8">
      <w:pPr>
        <w:pStyle w:val="Heading1"/>
      </w:pPr>
    </w:p>
    <w:p w14:paraId="4FB5668D" w14:textId="20D26FFA" w:rsidR="00903AC8" w:rsidRDefault="00903AC8" w:rsidP="00903AC8">
      <w:pPr>
        <w:pStyle w:val="Heading1"/>
      </w:pPr>
      <w:r>
        <w:t>Going International in the 1960s</w:t>
      </w:r>
    </w:p>
    <w:p w14:paraId="79204DF7" w14:textId="77777777" w:rsidR="00903AC8" w:rsidRDefault="00903AC8" w:rsidP="00903AC8">
      <w:r>
        <w:t>Most of the leading</w:t>
      </w:r>
      <w:r w:rsidR="00145C50">
        <w:t xml:space="preserve"> West German intellectuals were internationalists</w:t>
      </w:r>
      <w:r>
        <w:t xml:space="preserve">, who saw themselves as imbedded in a global context. </w:t>
      </w:r>
      <w:r w:rsidR="00FB13D0">
        <w:t xml:space="preserve">The War of Independence in French Algeria radicalized those who like Enzensberger </w:t>
      </w:r>
      <w:r w:rsidR="000466FD">
        <w:t>considered themselves Francophiles. The</w:t>
      </w:r>
      <w:r w:rsidR="00FB13D0">
        <w:t xml:space="preserve"> </w:t>
      </w:r>
      <w:r w:rsidR="000466FD">
        <w:t xml:space="preserve">existentialist works by </w:t>
      </w:r>
      <w:r w:rsidR="00FB13D0">
        <w:t>Jean-Paul Sartre, Albert Camus and Simone de Beauvoir</w:t>
      </w:r>
      <w:r w:rsidR="000466FD">
        <w:t xml:space="preserve"> were common currency among younger West Germans</w:t>
      </w:r>
      <w:r w:rsidR="00FB13D0">
        <w:t xml:space="preserve">. </w:t>
      </w:r>
      <w:r w:rsidR="00E36BD3">
        <w:t>Enzensberger and other members of the Group 47 support</w:t>
      </w:r>
      <w:r w:rsidR="00145C50">
        <w:t>ed</w:t>
      </w:r>
      <w:r w:rsidR="00E36BD3">
        <w:t xml:space="preserve"> an open letter by their French colleagues against France’s continued colonial exploitation and oppression of the ‘Third World.’</w:t>
      </w:r>
      <w:r w:rsidR="00E36BD3">
        <w:rPr>
          <w:rStyle w:val="FootnoteReference"/>
        </w:rPr>
        <w:footnoteReference w:id="8"/>
      </w:r>
      <w:r w:rsidR="00E36BD3">
        <w:t xml:space="preserve"> </w:t>
      </w:r>
      <w:r w:rsidR="00C11A8C">
        <w:t xml:space="preserve">In May 1960, Adolf Eichmann, </w:t>
      </w:r>
      <w:r w:rsidR="000466FD">
        <w:t>the bureaucratic mastermind of the Holocaust</w:t>
      </w:r>
      <w:r>
        <w:t>, was captured</w:t>
      </w:r>
      <w:r w:rsidR="000466FD">
        <w:t xml:space="preserve"> </w:t>
      </w:r>
      <w:r>
        <w:t xml:space="preserve">and </w:t>
      </w:r>
      <w:proofErr w:type="spellStart"/>
      <w:r>
        <w:t>and</w:t>
      </w:r>
      <w:proofErr w:type="spellEnd"/>
      <w:r>
        <w:t xml:space="preserve"> put him on trial in Jerusalem, where in the words of Hannah Arendt he </w:t>
      </w:r>
      <w:r w:rsidR="00C11A8C">
        <w:t>epitom</w:t>
      </w:r>
      <w:r>
        <w:t>iz</w:t>
      </w:r>
      <w:r w:rsidR="00C11A8C">
        <w:t>e</w:t>
      </w:r>
      <w:r>
        <w:t>d</w:t>
      </w:r>
      <w:r w:rsidR="00C11A8C">
        <w:t xml:space="preserve"> the </w:t>
      </w:r>
      <w:r>
        <w:t>“</w:t>
      </w:r>
      <w:r w:rsidR="00C11A8C">
        <w:t>banality of evil.</w:t>
      </w:r>
      <w:r>
        <w:t>”</w:t>
      </w:r>
      <w:r w:rsidR="000F6387">
        <w:rPr>
          <w:rStyle w:val="FootnoteReference"/>
        </w:rPr>
        <w:footnoteReference w:id="9"/>
      </w:r>
      <w:r w:rsidR="00C11A8C">
        <w:t xml:space="preserve"> In August 1961, the </w:t>
      </w:r>
      <w:r w:rsidR="000466FD">
        <w:t>government in East Berlin ordered</w:t>
      </w:r>
      <w:r w:rsidR="00C11A8C">
        <w:t xml:space="preserve"> the con</w:t>
      </w:r>
      <w:r w:rsidR="000466FD">
        <w:t>struction of a fortified border</w:t>
      </w:r>
      <w:r w:rsidR="00C11A8C">
        <w:t xml:space="preserve"> between East and West Germany, which it euphemistically ca</w:t>
      </w:r>
      <w:r w:rsidR="000466FD">
        <w:t>lled the anti-fascist protection</w:t>
      </w:r>
      <w:r w:rsidR="00C11A8C">
        <w:t xml:space="preserve"> </w:t>
      </w:r>
      <w:r w:rsidR="000466FD">
        <w:t>barrier</w:t>
      </w:r>
      <w:r w:rsidR="00C11A8C">
        <w:t>.</w:t>
      </w:r>
      <w:r w:rsidR="000466FD">
        <w:rPr>
          <w:rStyle w:val="FootnoteReference"/>
        </w:rPr>
        <w:footnoteReference w:id="10"/>
      </w:r>
      <w:r w:rsidR="00C11A8C">
        <w:t xml:space="preserve"> </w:t>
      </w:r>
      <w:r w:rsidR="0015241E">
        <w:t>The wall</w:t>
      </w:r>
      <w:r w:rsidR="0000587D">
        <w:t xml:space="preserve"> literally cement</w:t>
      </w:r>
      <w:r w:rsidR="00542DDD">
        <w:t>ed the division into two states</w:t>
      </w:r>
      <w:r w:rsidR="0015241E">
        <w:t xml:space="preserve"> and made Berlin the frontline of the Cold War</w:t>
      </w:r>
      <w:r w:rsidR="0000587D">
        <w:t xml:space="preserve">. </w:t>
      </w:r>
    </w:p>
    <w:p w14:paraId="59BA5C77" w14:textId="1870E6E4" w:rsidR="007D4DA2" w:rsidRDefault="00C11A8C" w:rsidP="00903AC8">
      <w:r>
        <w:t xml:space="preserve">A year later, in October 1962, </w:t>
      </w:r>
      <w:r w:rsidR="00FC1D23">
        <w:t xml:space="preserve">as the Cuban Missile Crisis was playing out on the other side of the globe, </w:t>
      </w:r>
      <w:r>
        <w:t xml:space="preserve">the West German defense minister </w:t>
      </w:r>
      <w:r w:rsidR="00FF4BF7">
        <w:t>had police raid</w:t>
      </w:r>
      <w:r>
        <w:t xml:space="preserve"> the offices of </w:t>
      </w:r>
      <w:r>
        <w:rPr>
          <w:i/>
        </w:rPr>
        <w:t>Der Spiegel</w:t>
      </w:r>
      <w:r>
        <w:t>, the most influent</w:t>
      </w:r>
      <w:r w:rsidR="00903AC8">
        <w:t xml:space="preserve">ial weekly at the time, </w:t>
      </w:r>
      <w:r w:rsidR="00FF4BF7">
        <w:t xml:space="preserve">and charged </w:t>
      </w:r>
      <w:r w:rsidR="00903AC8">
        <w:t xml:space="preserve">several journalists </w:t>
      </w:r>
      <w:r w:rsidR="00FF4BF7">
        <w:t>with</w:t>
      </w:r>
      <w:r>
        <w:t xml:space="preserve"> treason in response to an article that questioned the country’s military readiness. </w:t>
      </w:r>
      <w:r w:rsidR="00FF4BF7">
        <w:t xml:space="preserve">Immediately, protesters lamented the return of </w:t>
      </w:r>
      <w:r w:rsidR="000133DC">
        <w:t xml:space="preserve">Nazi tactics of intimidation </w:t>
      </w:r>
      <w:r w:rsidR="00FF4BF7">
        <w:t>and the curtailme</w:t>
      </w:r>
      <w:r w:rsidR="0000587D">
        <w:t xml:space="preserve">nt of the freedom of the press reminiscent of the 1930s. The </w:t>
      </w:r>
      <w:r w:rsidR="00903AC8">
        <w:t>“</w:t>
      </w:r>
      <w:r w:rsidR="0000587D" w:rsidRPr="00FC1D23">
        <w:rPr>
          <w:i/>
        </w:rPr>
        <w:t>Spiegel</w:t>
      </w:r>
      <w:r w:rsidR="0000587D">
        <w:t xml:space="preserve"> Scandal</w:t>
      </w:r>
      <w:r w:rsidR="00903AC8">
        <w:t>”</w:t>
      </w:r>
      <w:r w:rsidR="0000587D">
        <w:t xml:space="preserve"> caused a government crisis and became the prelude </w:t>
      </w:r>
      <w:r w:rsidR="00FB13D0">
        <w:t>for</w:t>
      </w:r>
      <w:r w:rsidR="0000587D">
        <w:t xml:space="preserve"> much larger demonstrations in the following years. </w:t>
      </w:r>
    </w:p>
    <w:p w14:paraId="20D783DB" w14:textId="015447C1" w:rsidR="00AB182A" w:rsidRDefault="00AB182A" w:rsidP="00AB182A">
      <w:r>
        <w:t>In the summer of 1963,</w:t>
      </w:r>
      <w:r w:rsidR="00F92808">
        <w:t xml:space="preserve"> Enzensberger travelled to Moscow </w:t>
      </w:r>
      <w:r w:rsidR="00F8420B">
        <w:t>to attend a W</w:t>
      </w:r>
      <w:r>
        <w:t>riters</w:t>
      </w:r>
      <w:r w:rsidR="00F8420B">
        <w:t>’</w:t>
      </w:r>
      <w:r w:rsidR="00903AC8">
        <w:t xml:space="preserve"> Congress, where he wa</w:t>
      </w:r>
      <w:r>
        <w:t xml:space="preserve">s celebrated as leader of </w:t>
      </w:r>
      <w:r w:rsidR="00903AC8">
        <w:t xml:space="preserve">the Group 47, </w:t>
      </w:r>
      <w:r w:rsidR="00F8420B">
        <w:t>an</w:t>
      </w:r>
      <w:r w:rsidR="00903AC8">
        <w:t xml:space="preserve"> “antifascist writers’ club</w:t>
      </w:r>
      <w:r w:rsidR="00F92808">
        <w:t>.</w:t>
      </w:r>
      <w:r w:rsidR="00903AC8">
        <w:t>”</w:t>
      </w:r>
      <w:r w:rsidR="00F92808">
        <w:t xml:space="preserve"> </w:t>
      </w:r>
      <w:r>
        <w:t xml:space="preserve">He, Sartre and other Western writers </w:t>
      </w:r>
      <w:r w:rsidR="00CD2867">
        <w:t>were treated to trip to</w:t>
      </w:r>
      <w:r>
        <w:t xml:space="preserve"> </w:t>
      </w:r>
      <w:r w:rsidR="00F8420B">
        <w:t>the general secretary’s dacha on the B</w:t>
      </w:r>
      <w:r>
        <w:t>lack Sea</w:t>
      </w:r>
      <w:r w:rsidR="00CD2867">
        <w:t>, where they were the personal guests of Nikita Khrushchev</w:t>
      </w:r>
      <w:r>
        <w:t>.</w:t>
      </w:r>
      <w:r>
        <w:rPr>
          <w:rStyle w:val="FootnoteReference"/>
        </w:rPr>
        <w:footnoteReference w:id="11"/>
      </w:r>
      <w:r>
        <w:t xml:space="preserve"> I</w:t>
      </w:r>
      <w:r w:rsidR="00F92808">
        <w:t>n opposition to the conservative anti-Communism at home, he</w:t>
      </w:r>
      <w:r>
        <w:t xml:space="preserve"> </w:t>
      </w:r>
      <w:r w:rsidR="00F92808">
        <w:t xml:space="preserve">looked to the Soviet Union with </w:t>
      </w:r>
      <w:r w:rsidR="00FC1D23">
        <w:t>reverent</w:t>
      </w:r>
      <w:r w:rsidR="00F92808">
        <w:t xml:space="preserve"> eyes despite </w:t>
      </w:r>
      <w:r>
        <w:t xml:space="preserve">such incidents like </w:t>
      </w:r>
      <w:r w:rsidR="00F92808">
        <w:t xml:space="preserve">the crushing of the Hungarian Revolution in 1956 and the Cuban Missile Crisis in 1962. </w:t>
      </w:r>
      <w:r>
        <w:t>In December, the largest post-war trials, the Frankfurt Auschwitz Trials, against twenty-two former guards of the Auschwitz concentration camps began. For many younger West Germans, not only the defendants were on trial in Frankfurt, but in fact the parent generation and a postwar state that instead of prosecuting had accommodated former Nazis.</w:t>
      </w:r>
      <w:r>
        <w:rPr>
          <w:rStyle w:val="FootnoteReference"/>
        </w:rPr>
        <w:footnoteReference w:id="12"/>
      </w:r>
      <w:r>
        <w:t xml:space="preserve"> </w:t>
      </w:r>
    </w:p>
    <w:p w14:paraId="43990FD0" w14:textId="5777472A" w:rsidR="00930926" w:rsidRDefault="00AB182A" w:rsidP="00C11A8C">
      <w:r>
        <w:t>Whereas the older generation who ideologically had paved the way for the revolt of the 1960s fell by the wayside, younger writers such as Enzensberger plac</w:t>
      </w:r>
      <w:r w:rsidR="00906C3C">
        <w:t>ed themselves at the helm of it</w:t>
      </w:r>
      <w:r>
        <w:t>.</w:t>
      </w:r>
      <w:r>
        <w:rPr>
          <w:rStyle w:val="FootnoteReference"/>
        </w:rPr>
        <w:footnoteReference w:id="13"/>
      </w:r>
      <w:r w:rsidR="00A51327">
        <w:t xml:space="preserve"> </w:t>
      </w:r>
      <w:r w:rsidR="00DE2401">
        <w:t>Enzensberger, who had moved to Norway in 1961, grew increasingly tired and contemptuous of what he perceived as a parochial intra-German discourse.</w:t>
      </w:r>
      <w:r w:rsidR="00DE2401">
        <w:rPr>
          <w:rStyle w:val="FootnoteReference"/>
        </w:rPr>
        <w:footnoteReference w:id="14"/>
      </w:r>
      <w:r w:rsidR="00DE2401">
        <w:t xml:space="preserve"> </w:t>
      </w:r>
      <w:r w:rsidR="00A51327">
        <w:t>In 1965, he started</w:t>
      </w:r>
      <w:r>
        <w:t xml:space="preserve"> editing his own monthly, the </w:t>
      </w:r>
      <w:r>
        <w:rPr>
          <w:i/>
        </w:rPr>
        <w:t>Kursbuch</w:t>
      </w:r>
      <w:r w:rsidR="00906C3C">
        <w:t>. The first issue featured</w:t>
      </w:r>
      <w:r w:rsidR="00AB2B18">
        <w:t xml:space="preserve"> an interview with Sartre and a discussion of his political writings as well as two reports on the </w:t>
      </w:r>
      <w:r w:rsidR="00906C3C">
        <w:t>above-mentioned Auschwitz Trial</w:t>
      </w:r>
      <w:r w:rsidR="00AB2B18">
        <w:t xml:space="preserve"> in Frankfurt.</w:t>
      </w:r>
      <w:r w:rsidR="00DE2401">
        <w:rPr>
          <w:rStyle w:val="FootnoteReference"/>
        </w:rPr>
        <w:footnoteReference w:id="15"/>
      </w:r>
      <w:r w:rsidR="00AB2B18">
        <w:t xml:space="preserve"> </w:t>
      </w:r>
    </w:p>
    <w:p w14:paraId="7745074F" w14:textId="568D4FF9" w:rsidR="00E36BD3" w:rsidRDefault="00AB2B18" w:rsidP="00C11A8C">
      <w:r>
        <w:t>Th</w:t>
      </w:r>
      <w:r w:rsidR="00CF5ED2">
        <w:t>e second issue already indicated</w:t>
      </w:r>
      <w:r>
        <w:t xml:space="preserve"> a geopolitic</w:t>
      </w:r>
      <w:r w:rsidR="00906C3C">
        <w:t>al shift: Enzensberger published</w:t>
      </w:r>
      <w:r>
        <w:t xml:space="preserve"> an article by Frantz Fanon and Carlos Fuentes and reprints Fidel Castro’s speech at the United Nations from September 1960, in which the Cuban leader defended the</w:t>
      </w:r>
      <w:r w:rsidR="00906C3C">
        <w:t xml:space="preserve"> 1959</w:t>
      </w:r>
      <w:r>
        <w:t xml:space="preserve"> revolution and condemned Western imperialism.</w:t>
      </w:r>
      <w:r>
        <w:rPr>
          <w:rStyle w:val="FootnoteReference"/>
        </w:rPr>
        <w:footnoteReference w:id="16"/>
      </w:r>
      <w:r>
        <w:t xml:space="preserve"> </w:t>
      </w:r>
      <w:r w:rsidR="00601B69">
        <w:t>Enzensberger concluded the issue with an article on the “European Periphery,” in which he scolded the West’s double speak and continued subjugation of the “developing world.”</w:t>
      </w:r>
      <w:r w:rsidR="008F16F6">
        <w:t xml:space="preserve"> </w:t>
      </w:r>
      <w:r w:rsidR="00930926">
        <w:t>According to Enzensberger, t</w:t>
      </w:r>
      <w:r w:rsidR="008F16F6">
        <w:t xml:space="preserve">he world consisted of two </w:t>
      </w:r>
      <w:r w:rsidR="00930926">
        <w:t>types of countries only</w:t>
      </w:r>
      <w:r w:rsidR="008F16F6">
        <w:t>: the rich exploitative and the poor exploited.</w:t>
      </w:r>
      <w:r w:rsidR="00601B69">
        <w:rPr>
          <w:rStyle w:val="FootnoteReference"/>
        </w:rPr>
        <w:footnoteReference w:id="17"/>
      </w:r>
    </w:p>
    <w:p w14:paraId="2A7674FD" w14:textId="374AE167" w:rsidR="008F16F6" w:rsidRDefault="008F16F6" w:rsidP="00C11A8C">
      <w:r w:rsidRPr="00777879">
        <w:t xml:space="preserve">In April 1966, </w:t>
      </w:r>
      <w:r>
        <w:t xml:space="preserve">Enzensberger and </w:t>
      </w:r>
      <w:r w:rsidRPr="00777879">
        <w:t>the Group</w:t>
      </w:r>
      <w:r>
        <w:t xml:space="preserve"> 47 travelled to Princeton for the</w:t>
      </w:r>
      <w:r w:rsidRPr="00777879">
        <w:t xml:space="preserve"> conference “T</w:t>
      </w:r>
      <w:r w:rsidR="00930926">
        <w:t>he Writer in Affluent S</w:t>
      </w:r>
      <w:r>
        <w:t>ocieties.</w:t>
      </w:r>
      <w:r w:rsidRPr="00777879">
        <w:t xml:space="preserve">” </w:t>
      </w:r>
      <w:r w:rsidR="00930926">
        <w:t>The</w:t>
      </w:r>
      <w:r>
        <w:t xml:space="preserve"> </w:t>
      </w:r>
      <w:r w:rsidR="00930926">
        <w:t>event</w:t>
      </w:r>
      <w:r>
        <w:t xml:space="preserve"> illustrates the common front of the protesters and particularly the critical intellectuals on either side of the Atlantic. </w:t>
      </w:r>
      <w:r w:rsidR="00906C3C">
        <w:t>They</w:t>
      </w:r>
      <w:r w:rsidR="00906C3C" w:rsidRPr="00777879">
        <w:t xml:space="preserve"> met the stars of the Beat Generation such as Allen Ginsberg and Jack Kerouac</w:t>
      </w:r>
      <w:r w:rsidR="00906C3C">
        <w:t>, and Enzensberger his friend Susan Sontag, who were both sympathized with t</w:t>
      </w:r>
      <w:r>
        <w:t xml:space="preserve">he </w:t>
      </w:r>
      <w:r w:rsidR="00B76617">
        <w:t xml:space="preserve">Civil Rights Movement and </w:t>
      </w:r>
      <w:r>
        <w:t xml:space="preserve">the anti-Vietnam War protests in </w:t>
      </w:r>
      <w:r w:rsidR="00906C3C">
        <w:t>the U.S</w:t>
      </w:r>
      <w:r w:rsidR="00B76617">
        <w:t>.</w:t>
      </w:r>
      <w:r>
        <w:t xml:space="preserve"> Philipp Gassert explains that “the Cold War framework not only provided channels that facilitated communication but also a common enemy imag</w:t>
      </w:r>
      <w:r w:rsidR="00B76617">
        <w:t>e that seemed to be at the root</w:t>
      </w:r>
      <w:r>
        <w:t xml:space="preserve"> of domestic as well as international problems.”</w:t>
      </w:r>
      <w:r>
        <w:rPr>
          <w:rStyle w:val="FootnoteReference"/>
        </w:rPr>
        <w:footnoteReference w:id="18"/>
      </w:r>
      <w:r w:rsidRPr="00777879">
        <w:t xml:space="preserve"> </w:t>
      </w:r>
      <w:r w:rsidR="00906C3C">
        <w:t>Enzensberger</w:t>
      </w:r>
      <w:r>
        <w:t xml:space="preserve"> </w:t>
      </w:r>
      <w:r w:rsidR="00906C3C">
        <w:t xml:space="preserve">took the lead when some </w:t>
      </w:r>
      <w:r>
        <w:t>participated in simultaneously occurring teach-ins</w:t>
      </w:r>
      <w:r w:rsidR="00906C3C">
        <w:t xml:space="preserve"> at Princeton, which the older attendees resented</w:t>
      </w:r>
      <w:r w:rsidRPr="00777879">
        <w:t>.</w:t>
      </w:r>
      <w:r w:rsidRPr="00777879">
        <w:rPr>
          <w:rStyle w:val="FootnoteReference"/>
        </w:rPr>
        <w:footnoteReference w:id="19"/>
      </w:r>
      <w:r w:rsidR="00906C3C">
        <w:t xml:space="preserve"> Back home, t</w:t>
      </w:r>
      <w:r>
        <w:t xml:space="preserve">he </w:t>
      </w:r>
      <w:r w:rsidR="00906C3C">
        <w:t xml:space="preserve">next </w:t>
      </w:r>
      <w:r>
        <w:rPr>
          <w:i/>
        </w:rPr>
        <w:t xml:space="preserve">Kursbuch </w:t>
      </w:r>
      <w:r>
        <w:t xml:space="preserve">6 </w:t>
      </w:r>
      <w:r w:rsidR="00906C3C">
        <w:t xml:space="preserve">concurrently </w:t>
      </w:r>
      <w:r>
        <w:t xml:space="preserve">featured a lead article </w:t>
      </w:r>
      <w:r w:rsidR="00906C3C">
        <w:t xml:space="preserve">and a “dossier” </w:t>
      </w:r>
      <w:r>
        <w:t>on Vietnam.</w:t>
      </w:r>
    </w:p>
    <w:p w14:paraId="4EB60475" w14:textId="77777777" w:rsidR="00906C3C" w:rsidRPr="00AB182A" w:rsidRDefault="00906C3C" w:rsidP="00C11A8C"/>
    <w:p w14:paraId="15A15140" w14:textId="6FBA9574" w:rsidR="00CF5ED2" w:rsidRDefault="00CF5ED2" w:rsidP="00CF5ED2">
      <w:pPr>
        <w:pStyle w:val="Heading1"/>
      </w:pPr>
      <w:r>
        <w:t>West German Democracy under Siege</w:t>
      </w:r>
    </w:p>
    <w:p w14:paraId="63B974D4" w14:textId="4565885F" w:rsidR="005B27F5" w:rsidRDefault="00906C3C" w:rsidP="00C11A8C">
      <w:r>
        <w:t>The</w:t>
      </w:r>
      <w:r w:rsidR="00A51327">
        <w:t xml:space="preserve"> </w:t>
      </w:r>
      <w:r w:rsidR="00B76617">
        <w:t>magazine</w:t>
      </w:r>
      <w:r w:rsidR="00A51327">
        <w:rPr>
          <w:i/>
        </w:rPr>
        <w:t xml:space="preserve"> </w:t>
      </w:r>
      <w:r w:rsidR="009F21BD">
        <w:t>immediately assumed</w:t>
      </w:r>
      <w:r w:rsidR="00A51327">
        <w:t xml:space="preserve"> the status of a </w:t>
      </w:r>
      <w:r w:rsidR="00B76617">
        <w:t>catechism</w:t>
      </w:r>
      <w:r w:rsidR="00A51327">
        <w:t xml:space="preserve"> fo</w:t>
      </w:r>
      <w:r w:rsidR="00DE2401">
        <w:t xml:space="preserve">r the student protesters. In 1966, the federal elections </w:t>
      </w:r>
      <w:r w:rsidR="00B76617">
        <w:t xml:space="preserve">put </w:t>
      </w:r>
      <w:r w:rsidR="00DE2401">
        <w:t xml:space="preserve">a grand coalition into </w:t>
      </w:r>
      <w:r w:rsidR="00B76617">
        <w:t>government</w:t>
      </w:r>
      <w:r w:rsidR="00DE2401">
        <w:t xml:space="preserve">, </w:t>
      </w:r>
      <w:r w:rsidR="003E6044">
        <w:t xml:space="preserve">leaving only a minute opposition that </w:t>
      </w:r>
      <w:r w:rsidR="009F21BD">
        <w:t xml:space="preserve">could </w:t>
      </w:r>
      <w:r w:rsidR="003E6044">
        <w:t>barely serve as legislative check. In response</w:t>
      </w:r>
      <w:r w:rsidR="009F21BD">
        <w:t>, students sought to play the role of an extra-parliamentary opposition, in German: the APO (</w:t>
      </w:r>
      <w:proofErr w:type="spellStart"/>
      <w:r w:rsidR="009F21BD">
        <w:t>Ausserparlamentarische</w:t>
      </w:r>
      <w:proofErr w:type="spellEnd"/>
      <w:r w:rsidR="009F21BD">
        <w:t xml:space="preserve"> Opposition), and </w:t>
      </w:r>
      <w:r w:rsidR="00DE2401">
        <w:t xml:space="preserve">Enzensberger styled the </w:t>
      </w:r>
      <w:r w:rsidR="003E6044">
        <w:rPr>
          <w:i/>
        </w:rPr>
        <w:t>Kursbuch</w:t>
      </w:r>
      <w:r w:rsidR="00DE2401">
        <w:t xml:space="preserve"> as </w:t>
      </w:r>
      <w:r w:rsidR="009F21BD">
        <w:t>its</w:t>
      </w:r>
      <w:r w:rsidR="00DE2401">
        <w:t xml:space="preserve"> voice.</w:t>
      </w:r>
      <w:r w:rsidR="003E6044">
        <w:t xml:space="preserve"> Protests consolidated over the government’s </w:t>
      </w:r>
      <w:r w:rsidR="00B76617">
        <w:t xml:space="preserve">proposal for </w:t>
      </w:r>
      <w:r w:rsidR="003E6044">
        <w:t>a</w:t>
      </w:r>
      <w:r w:rsidR="00B76617">
        <w:t>n emergency</w:t>
      </w:r>
      <w:r w:rsidR="003E6044">
        <w:t xml:space="preserve"> law, </w:t>
      </w:r>
      <w:r w:rsidR="00B76617">
        <w:t>which had been deliberately left out of the constitution in 1949</w:t>
      </w:r>
      <w:r w:rsidR="009F21BD">
        <w:t>.</w:t>
      </w:r>
      <w:r w:rsidR="00B76617">
        <w:t xml:space="preserve"> </w:t>
      </w:r>
      <w:r w:rsidR="009F21BD">
        <w:t>I</w:t>
      </w:r>
      <w:r w:rsidR="00B76617">
        <w:t xml:space="preserve">f passed </w:t>
      </w:r>
      <w:r w:rsidR="009F21BD">
        <w:t xml:space="preserve">it would </w:t>
      </w:r>
      <w:r w:rsidR="00B76617">
        <w:t>allow for</w:t>
      </w:r>
      <w:r w:rsidR="003E6044">
        <w:t xml:space="preserve"> a curtailment of civil liberties. Conveniently, the German </w:t>
      </w:r>
      <w:r w:rsidR="009E42F2">
        <w:t xml:space="preserve">word </w:t>
      </w:r>
      <w:r w:rsidR="003E6044">
        <w:t>“</w:t>
      </w:r>
      <w:proofErr w:type="spellStart"/>
      <w:r w:rsidR="003E6044">
        <w:t>Notstand</w:t>
      </w:r>
      <w:proofErr w:type="spellEnd"/>
      <w:r w:rsidR="003E6044">
        <w:t xml:space="preserve">” (state of emergency) could be shortened to NS, </w:t>
      </w:r>
      <w:r w:rsidR="009E42F2">
        <w:t xml:space="preserve">also </w:t>
      </w:r>
      <w:r w:rsidR="003E6044">
        <w:t>the</w:t>
      </w:r>
      <w:r w:rsidR="009E42F2">
        <w:t xml:space="preserve"> acronym for National Socialism</w:t>
      </w:r>
      <w:r w:rsidR="00B76617">
        <w:t xml:space="preserve">, </w:t>
      </w:r>
      <w:r w:rsidR="009F21BD">
        <w:t>appropriate for</w:t>
      </w:r>
      <w:r w:rsidR="00B76617">
        <w:t xml:space="preserve"> the </w:t>
      </w:r>
      <w:r w:rsidR="009F21BD">
        <w:t>associated doom and disaster</w:t>
      </w:r>
      <w:r w:rsidR="00B76617">
        <w:t xml:space="preserve">. </w:t>
      </w:r>
      <w:r w:rsidR="00A56EC1">
        <w:t>At the largest protest against the emergency law in Frankfurt in October 1966, Enzensberger</w:t>
      </w:r>
      <w:r w:rsidR="009F21BD">
        <w:t>, self-declared avenger of a democracy under attack,</w:t>
      </w:r>
      <w:r w:rsidR="00A56EC1">
        <w:t xml:space="preserve"> </w:t>
      </w:r>
      <w:r w:rsidR="009F21BD">
        <w:t>spoke in front of 500,000</w:t>
      </w:r>
      <w:r w:rsidR="00A56EC1">
        <w:t>.</w:t>
      </w:r>
      <w:r w:rsidR="00A56EC1">
        <w:rPr>
          <w:rStyle w:val="FootnoteReference"/>
        </w:rPr>
        <w:footnoteReference w:id="20"/>
      </w:r>
    </w:p>
    <w:p w14:paraId="7E74DE06" w14:textId="1D83D80E" w:rsidR="00674F5D" w:rsidRDefault="005B27F5" w:rsidP="00C11A8C">
      <w:r>
        <w:t xml:space="preserve">Following the American example, </w:t>
      </w:r>
      <w:r w:rsidR="009F21BD">
        <w:t xml:space="preserve">that year, </w:t>
      </w:r>
      <w:r>
        <w:t>s</w:t>
      </w:r>
      <w:r w:rsidR="003E6044">
        <w:t>it-ins and teach-ins took ove</w:t>
      </w:r>
      <w:r w:rsidR="00FD00AC">
        <w:t>r university campuses from West Berlin to Frankfurt and Cologne. More often than not,</w:t>
      </w:r>
      <w:r>
        <w:t xml:space="preserve"> Enzensberger sat on the podium alongside his friends, the Chilean Gaston Salvatore and the charismatic student leader Rudi Dutschke</w:t>
      </w:r>
      <w:r w:rsidR="003E6044">
        <w:t xml:space="preserve">. </w:t>
      </w:r>
      <w:r w:rsidR="005D038B" w:rsidRPr="00777879">
        <w:t xml:space="preserve">In the </w:t>
      </w:r>
      <w:r w:rsidR="005D038B">
        <w:rPr>
          <w:i/>
        </w:rPr>
        <w:t xml:space="preserve">Kursbuch </w:t>
      </w:r>
      <w:r w:rsidR="005D038B">
        <w:t xml:space="preserve">of </w:t>
      </w:r>
      <w:r w:rsidR="005D038B" w:rsidRPr="00777879">
        <w:t xml:space="preserve">June 1967, </w:t>
      </w:r>
      <w:r w:rsidR="005D038B">
        <w:t>Enzensberger</w:t>
      </w:r>
      <w:r w:rsidR="005D038B" w:rsidRPr="00777879">
        <w:t xml:space="preserve"> published contributions by Herbert Marcuse, Uwe Johnson</w:t>
      </w:r>
      <w:r w:rsidR="007E1E54">
        <w:t xml:space="preserve"> and Martin Walser. From</w:t>
      </w:r>
      <w:r w:rsidR="005D038B" w:rsidRPr="00777879">
        <w:t xml:space="preserve"> </w:t>
      </w:r>
      <w:r w:rsidR="007E1E54">
        <w:t xml:space="preserve">the </w:t>
      </w:r>
      <w:r w:rsidR="007E1E54">
        <w:rPr>
          <w:i/>
        </w:rPr>
        <w:t xml:space="preserve">New York Review of Books, </w:t>
      </w:r>
      <w:r w:rsidR="007E1E54">
        <w:t xml:space="preserve">he </w:t>
      </w:r>
      <w:r w:rsidR="005D038B" w:rsidRPr="00777879">
        <w:t xml:space="preserve">reprinted </w:t>
      </w:r>
      <w:r w:rsidR="009E42F2">
        <w:t>an</w:t>
      </w:r>
      <w:r w:rsidR="005D038B" w:rsidRPr="00777879">
        <w:t xml:space="preserve"> article by Noam Chomsky</w:t>
      </w:r>
      <w:r w:rsidR="00DC66AA">
        <w:t>,</w:t>
      </w:r>
      <w:r w:rsidR="005D038B" w:rsidRPr="00777879">
        <w:t xml:space="preserve"> “Vietnam and the Intellectuals</w:t>
      </w:r>
      <w:r w:rsidR="007E1E54">
        <w:t>,</w:t>
      </w:r>
      <w:r w:rsidR="005D038B" w:rsidRPr="00777879">
        <w:t>”</w:t>
      </w:r>
      <w:r w:rsidR="007E1E54">
        <w:t xml:space="preserve"> in which Chomsky</w:t>
      </w:r>
      <w:r w:rsidR="009E42F2">
        <w:t xml:space="preserve"> had </w:t>
      </w:r>
      <w:r w:rsidR="007E1E54">
        <w:t xml:space="preserve">declared </w:t>
      </w:r>
      <w:r w:rsidR="00FC1D23">
        <w:t xml:space="preserve">the academic establishment </w:t>
      </w:r>
      <w:r w:rsidR="0086790C">
        <w:t xml:space="preserve">in the U.S. </w:t>
      </w:r>
      <w:r w:rsidR="007E1E54">
        <w:t>bedfellows of the C.I.A</w:t>
      </w:r>
      <w:r w:rsidR="00DC66AA">
        <w:t>.</w:t>
      </w:r>
      <w:r w:rsidR="007E1E54">
        <w:t xml:space="preserve"> and accused them of violating the primary responsibility of intellectuals: informing </w:t>
      </w:r>
      <w:r w:rsidR="0086790C">
        <w:t>the public</w:t>
      </w:r>
      <w:r w:rsidR="005D038B" w:rsidRPr="00777879">
        <w:t>.</w:t>
      </w:r>
      <w:r w:rsidR="009E42F2">
        <w:rPr>
          <w:rStyle w:val="FootnoteReference"/>
        </w:rPr>
        <w:footnoteReference w:id="21"/>
      </w:r>
      <w:r w:rsidR="005D038B">
        <w:t xml:space="preserve"> </w:t>
      </w:r>
    </w:p>
    <w:p w14:paraId="2E365DEF" w14:textId="60300F4C" w:rsidR="00E36BD3" w:rsidRPr="00A51327" w:rsidRDefault="003E6044" w:rsidP="00C11A8C">
      <w:r>
        <w:t xml:space="preserve">The situation escalated in June 1967, when the Iranian shah visited Berlin and </w:t>
      </w:r>
      <w:r w:rsidR="005B27F5">
        <w:t xml:space="preserve">scuffles broke out during the protests, which the police tried to disperse with water canons and tear gas. In the midst of the chaos, a student was fatally shot. </w:t>
      </w:r>
      <w:r w:rsidR="00674F5D">
        <w:t>In response</w:t>
      </w:r>
      <w:r w:rsidR="00F254B4">
        <w:t xml:space="preserve"> to news reports critical, if not dismissive and accusatory, of the students</w:t>
      </w:r>
      <w:r w:rsidR="00674F5D">
        <w:t>, Dutschke demanded the expropriation of the media mogul Axel Springer for manipulating the publi</w:t>
      </w:r>
      <w:r w:rsidR="00F254B4">
        <w:t>c and undermining democracy</w:t>
      </w:r>
      <w:r w:rsidR="00674F5D">
        <w:t>.</w:t>
      </w:r>
      <w:r w:rsidR="00674F5D">
        <w:rPr>
          <w:rStyle w:val="FootnoteReference"/>
        </w:rPr>
        <w:footnoteReference w:id="22"/>
      </w:r>
      <w:r w:rsidR="00674F5D">
        <w:t xml:space="preserve"> </w:t>
      </w:r>
      <w:r w:rsidR="00DC66AA">
        <w:t xml:space="preserve">His demands did not assuage an increasingly alienated public, who responded with shock to </w:t>
      </w:r>
      <w:proofErr w:type="spellStart"/>
      <w:r w:rsidR="00F254B4">
        <w:t>Ohnesorg’s</w:t>
      </w:r>
      <w:proofErr w:type="spellEnd"/>
      <w:r w:rsidR="00F254B4">
        <w:t xml:space="preserve"> death</w:t>
      </w:r>
      <w:r w:rsidR="00DC66AA">
        <w:t>, the violence on the streets and radicalization of the student movement</w:t>
      </w:r>
      <w:r w:rsidR="00F254B4">
        <w:t xml:space="preserve">. </w:t>
      </w:r>
    </w:p>
    <w:p w14:paraId="7E99C9C7" w14:textId="367B8D63" w:rsidR="00E36BD3" w:rsidRDefault="005B27F5" w:rsidP="00D2059B">
      <w:r>
        <w:t xml:space="preserve">In the fall of 1967, Enzensberger, the quintessential </w:t>
      </w:r>
      <w:r w:rsidR="00FC1D23">
        <w:t>cosmopolitan</w:t>
      </w:r>
      <w:r>
        <w:t xml:space="preserve">, took </w:t>
      </w:r>
      <w:r w:rsidR="00F254B4">
        <w:t>up</w:t>
      </w:r>
      <w:r>
        <w:t xml:space="preserve"> </w:t>
      </w:r>
      <w:r w:rsidR="00F254B4">
        <w:t xml:space="preserve">a visiting professorship at </w:t>
      </w:r>
      <w:r>
        <w:t>Wellesleyan College in Connecticut.</w:t>
      </w:r>
      <w:r w:rsidRPr="005B27F5">
        <w:t xml:space="preserve"> </w:t>
      </w:r>
      <w:r w:rsidRPr="00777879">
        <w:t xml:space="preserve">In the meantime, his </w:t>
      </w:r>
      <w:r>
        <w:t xml:space="preserve">Norwegian </w:t>
      </w:r>
      <w:r w:rsidRPr="00777879">
        <w:t xml:space="preserve">wife </w:t>
      </w:r>
      <w:r>
        <w:t xml:space="preserve">and </w:t>
      </w:r>
      <w:r w:rsidR="00FB199F">
        <w:t xml:space="preserve">his </w:t>
      </w:r>
      <w:r>
        <w:t xml:space="preserve">brother converted his Berlin apartment into the </w:t>
      </w:r>
      <w:r w:rsidR="00DC66AA">
        <w:t>so-called</w:t>
      </w:r>
      <w:r>
        <w:t xml:space="preserve"> “Kommune 1,” a </w:t>
      </w:r>
      <w:r w:rsidR="00DC66AA">
        <w:t xml:space="preserve">radical </w:t>
      </w:r>
      <w:r>
        <w:t xml:space="preserve">collective that practiced sexual license </w:t>
      </w:r>
      <w:r w:rsidR="00D2059B">
        <w:t xml:space="preserve">in </w:t>
      </w:r>
      <w:r w:rsidR="00F254B4">
        <w:t>protest of</w:t>
      </w:r>
      <w:r w:rsidR="00D2059B">
        <w:t xml:space="preserve"> bourgeois decency</w:t>
      </w:r>
      <w:r w:rsidRPr="00777879">
        <w:t>.</w:t>
      </w:r>
      <w:r w:rsidRPr="00777879">
        <w:rPr>
          <w:rStyle w:val="FootnoteReference"/>
        </w:rPr>
        <w:footnoteReference w:id="23"/>
      </w:r>
      <w:r w:rsidR="00D2059B">
        <w:t xml:space="preserve"> </w:t>
      </w:r>
      <w:r w:rsidR="00FB199F">
        <w:t>The goal was to “revolutionize” private life and petty bourgeois morals.</w:t>
      </w:r>
      <w:r w:rsidR="00FB199F">
        <w:rPr>
          <w:rStyle w:val="FootnoteReference"/>
        </w:rPr>
        <w:footnoteReference w:id="24"/>
      </w:r>
      <w:r w:rsidR="00FB199F">
        <w:t xml:space="preserve"> </w:t>
      </w:r>
      <w:r w:rsidR="00D2059B">
        <w:t>In January of 1968</w:t>
      </w:r>
      <w:r w:rsidR="00CF7DF7">
        <w:t>, Enzensberger was invited to Cub</w:t>
      </w:r>
      <w:r w:rsidR="00DC66AA">
        <w:t>a for an international c</w:t>
      </w:r>
      <w:r w:rsidR="00CF7DF7">
        <w:t>ongress with over 500 guests</w:t>
      </w:r>
      <w:r w:rsidR="00DC66AA">
        <w:t>,</w:t>
      </w:r>
      <w:r w:rsidR="00CF7DF7">
        <w:t xml:space="preserve"> among them the British historian Eric Hobsbawm and the </w:t>
      </w:r>
      <w:r w:rsidR="00DC66AA">
        <w:t xml:space="preserve">francophone anti-colonialist writer </w:t>
      </w:r>
      <w:proofErr w:type="spellStart"/>
      <w:r w:rsidR="00CF7DF7">
        <w:t>Aimé</w:t>
      </w:r>
      <w:proofErr w:type="spellEnd"/>
      <w:r w:rsidR="00CF7DF7">
        <w:t xml:space="preserve"> </w:t>
      </w:r>
      <w:proofErr w:type="spellStart"/>
      <w:r w:rsidR="00CF7DF7">
        <w:t>Césaire</w:t>
      </w:r>
      <w:proofErr w:type="spellEnd"/>
      <w:r w:rsidR="00D2059B">
        <w:t>.</w:t>
      </w:r>
      <w:r w:rsidR="00CF7DF7">
        <w:t xml:space="preserve"> Ernesto</w:t>
      </w:r>
      <w:r w:rsidR="00D2059B">
        <w:t xml:space="preserve"> </w:t>
      </w:r>
      <w:proofErr w:type="spellStart"/>
      <w:r w:rsidR="00CF7DF7">
        <w:t>Che</w:t>
      </w:r>
      <w:proofErr w:type="spellEnd"/>
      <w:r w:rsidR="00CF7DF7">
        <w:t xml:space="preserve"> Guevara had just been assassinated three months prior. The participants </w:t>
      </w:r>
      <w:r w:rsidR="00DC66AA">
        <w:t>were</w:t>
      </w:r>
      <w:r w:rsidR="00CF7DF7">
        <w:t xml:space="preserve"> encouraged to support Latin American and African struggles for independence</w:t>
      </w:r>
      <w:r w:rsidR="00320C90">
        <w:t>,</w:t>
      </w:r>
      <w:r w:rsidR="00DC66AA">
        <w:t xml:space="preserve"> to </w:t>
      </w:r>
      <w:r w:rsidR="00320C90">
        <w:t xml:space="preserve">reject </w:t>
      </w:r>
      <w:r w:rsidR="00DC66AA">
        <w:t>U.S.</w:t>
      </w:r>
      <w:r w:rsidR="00320C90">
        <w:t xml:space="preserve"> imperialism</w:t>
      </w:r>
      <w:r w:rsidR="00DC66AA">
        <w:t xml:space="preserve"> and support</w:t>
      </w:r>
      <w:r w:rsidR="00320C90">
        <w:t>.</w:t>
      </w:r>
      <w:r w:rsidR="00AE1D7E">
        <w:rPr>
          <w:rStyle w:val="FootnoteReference"/>
        </w:rPr>
        <w:footnoteReference w:id="25"/>
      </w:r>
    </w:p>
    <w:p w14:paraId="6404843D" w14:textId="1C52172B" w:rsidR="00CF5ED2" w:rsidRDefault="00CF5ED2" w:rsidP="00CF5ED2">
      <w:pPr>
        <w:pStyle w:val="Heading1"/>
      </w:pPr>
      <w:r>
        <w:t>Rallying for Revolution</w:t>
      </w:r>
    </w:p>
    <w:p w14:paraId="63CB23DF" w14:textId="2CB70F0C" w:rsidR="00320C90" w:rsidRPr="00AE1D7E" w:rsidRDefault="00DC66AA" w:rsidP="00D2059B">
      <w:r>
        <w:t>Intrigued</w:t>
      </w:r>
      <w:r w:rsidR="00AE1D7E">
        <w:t xml:space="preserve"> by the idea that an anti-imperialist, socialist revolution called upon intellectuals, Enzensberger returned to Welles</w:t>
      </w:r>
      <w:r w:rsidR="00320C90">
        <w:t>l</w:t>
      </w:r>
      <w:r w:rsidR="00AE1D7E">
        <w:t>e</w:t>
      </w:r>
      <w:r w:rsidR="00320C90">
        <w:t xml:space="preserve">yan </w:t>
      </w:r>
      <w:r w:rsidR="00AE1D7E">
        <w:t>determined to set an example.</w:t>
      </w:r>
      <w:r>
        <w:rPr>
          <w:rStyle w:val="FootnoteReference"/>
        </w:rPr>
        <w:footnoteReference w:id="26"/>
      </w:r>
      <w:r w:rsidR="00AE1D7E">
        <w:t xml:space="preserve"> </w:t>
      </w:r>
      <w:r w:rsidR="005D038B">
        <w:t xml:space="preserve">The first issue of the </w:t>
      </w:r>
      <w:r w:rsidR="005D038B">
        <w:rPr>
          <w:i/>
        </w:rPr>
        <w:t xml:space="preserve">Kursbuch </w:t>
      </w:r>
      <w:r w:rsidR="005D038B">
        <w:t xml:space="preserve">in 1968 was dedicated to the revolutions in Cuba, India, </w:t>
      </w:r>
      <w:r>
        <w:t xml:space="preserve">and China. </w:t>
      </w:r>
      <w:r w:rsidR="00AE1D7E">
        <w:t xml:space="preserve">While he crafted the letter to </w:t>
      </w:r>
      <w:proofErr w:type="spellStart"/>
      <w:r>
        <w:t>Wellesleyan’s</w:t>
      </w:r>
      <w:proofErr w:type="spellEnd"/>
      <w:r w:rsidR="00AE1D7E">
        <w:t xml:space="preserve"> president </w:t>
      </w:r>
      <w:r w:rsidR="005D038B">
        <w:t>quoted at the beginning</w:t>
      </w:r>
      <w:r w:rsidR="00AE1D7E">
        <w:t xml:space="preserve">, </w:t>
      </w:r>
      <w:r>
        <w:t>the</w:t>
      </w:r>
      <w:r w:rsidR="00FB199F">
        <w:t xml:space="preserve"> West </w:t>
      </w:r>
      <w:r>
        <w:t>German</w:t>
      </w:r>
      <w:r w:rsidR="00FB199F">
        <w:t xml:space="preserve"> Socialist German Student Organization, which </w:t>
      </w:r>
      <w:r w:rsidR="00FC1320">
        <w:t>not accident</w:t>
      </w:r>
      <w:r>
        <w:t>ally</w:t>
      </w:r>
      <w:r w:rsidR="00FC1320">
        <w:t xml:space="preserve"> </w:t>
      </w:r>
      <w:r w:rsidR="00FB199F">
        <w:t>shared the acronym SDS wi</w:t>
      </w:r>
      <w:r w:rsidR="00FC1320">
        <w:t>th the American S</w:t>
      </w:r>
      <w:r w:rsidR="00FB199F">
        <w:t xml:space="preserve">tudents for a Democratic Society, organized </w:t>
      </w:r>
      <w:r w:rsidR="00FC1320">
        <w:t>a</w:t>
      </w:r>
      <w:r w:rsidR="00AE1D7E">
        <w:t xml:space="preserve"> </w:t>
      </w:r>
      <w:r w:rsidR="00FB199F">
        <w:t>“</w:t>
      </w:r>
      <w:r w:rsidR="00AE1D7E">
        <w:t>Vietnam Congress</w:t>
      </w:r>
      <w:r w:rsidR="00FB199F">
        <w:t>”</w:t>
      </w:r>
      <w:r w:rsidR="00AE1D7E">
        <w:t xml:space="preserve"> at the Technical University of Berlin. </w:t>
      </w:r>
      <w:r w:rsidR="00FC1320">
        <w:t>Over 5,000 participants and fourteen delegations from abroad attended, when Rudi Dutschke and Gaston Salvatore chaired the discussion</w:t>
      </w:r>
      <w:r>
        <w:t>s</w:t>
      </w:r>
      <w:r w:rsidR="00FC1320">
        <w:t xml:space="preserve"> in a</w:t>
      </w:r>
      <w:r>
        <w:t>n overcrowded auditorium under the</w:t>
      </w:r>
      <w:r w:rsidR="00FC1320">
        <w:t xml:space="preserve"> banner: “Every revolutionary’s duty is the revolution.” Proceedings were regularly interrupted by the infamous “Ho, Ho, Ho Chi Minh” chant, and after two days, participants signed a solidarity declaration for the Vietnamese Liberation Front, the Vietcong</w:t>
      </w:r>
      <w:r w:rsidR="005D038B">
        <w:t xml:space="preserve">, condemning </w:t>
      </w:r>
      <w:r w:rsidR="00685B5D">
        <w:t xml:space="preserve">“the barbaric </w:t>
      </w:r>
      <w:r w:rsidR="009E42F2">
        <w:t>U.S.</w:t>
      </w:r>
      <w:r w:rsidR="005D038B">
        <w:t xml:space="preserve"> </w:t>
      </w:r>
      <w:r w:rsidR="00685B5D">
        <w:t>imperialism,” West German complicity</w:t>
      </w:r>
      <w:r w:rsidR="005D038B">
        <w:t xml:space="preserve"> </w:t>
      </w:r>
      <w:r w:rsidR="00685B5D">
        <w:t>and police terror against anti-war protestors</w:t>
      </w:r>
      <w:r w:rsidR="00FC1320">
        <w:t>.</w:t>
      </w:r>
      <w:r w:rsidR="00FC1320">
        <w:rPr>
          <w:rStyle w:val="FootnoteReference"/>
        </w:rPr>
        <w:footnoteReference w:id="27"/>
      </w:r>
      <w:r w:rsidR="00FC1320">
        <w:t xml:space="preserve"> </w:t>
      </w:r>
    </w:p>
    <w:p w14:paraId="4DAF25DB" w14:textId="4C7B7238" w:rsidR="00F254B4" w:rsidRDefault="00E868A6" w:rsidP="0015241E">
      <w:r>
        <w:t>Back in West Germany, at</w:t>
      </w:r>
      <w:r w:rsidR="007D4DA2">
        <w:t xml:space="preserve"> the end of May, </w:t>
      </w:r>
      <w:r>
        <w:t>Enzensberger</w:t>
      </w:r>
      <w:r w:rsidR="007D4DA2">
        <w:t xml:space="preserve"> declare</w:t>
      </w:r>
      <w:r w:rsidR="00674F5D">
        <w:t xml:space="preserve">d </w:t>
      </w:r>
      <w:r w:rsidR="008C1064">
        <w:t>all preceding efforts futile</w:t>
      </w:r>
      <w:r w:rsidR="007D4DA2">
        <w:t>: “</w:t>
      </w:r>
      <w:r w:rsidR="006D42B4">
        <w:t>Let’s create</w:t>
      </w:r>
      <w:r>
        <w:t>,</w:t>
      </w:r>
      <w:r w:rsidR="006D42B4">
        <w:t xml:space="preserve"> finally, even in Germany, conditions as in Paris</w:t>
      </w:r>
      <w:r w:rsidR="007D4DA2">
        <w:t>.”</w:t>
      </w:r>
      <w:r w:rsidR="006D42B4">
        <w:rPr>
          <w:rStyle w:val="FootnoteReference"/>
        </w:rPr>
        <w:footnoteReference w:id="28"/>
      </w:r>
      <w:r w:rsidR="007D4DA2">
        <w:t xml:space="preserve"> </w:t>
      </w:r>
      <w:r>
        <w:t xml:space="preserve">With that, Enzensberger </w:t>
      </w:r>
      <w:r w:rsidR="00DC66AA">
        <w:t>referred to</w:t>
      </w:r>
      <w:r>
        <w:t xml:space="preserve"> the total lockdown of France in the first two weeks of May 1968, when students, intellectuals, and workers united in a general strike that forced President Charles de Gaulle to seek refuge at a French military base in West Germany. </w:t>
      </w:r>
      <w:r w:rsidR="000773C7">
        <w:t xml:space="preserve">The </w:t>
      </w:r>
      <w:r w:rsidR="000773C7">
        <w:rPr>
          <w:i/>
        </w:rPr>
        <w:t xml:space="preserve">Kursbuch </w:t>
      </w:r>
      <w:r w:rsidR="00FC1D23">
        <w:t>13 declared</w:t>
      </w:r>
      <w:r w:rsidR="000773C7">
        <w:t xml:space="preserve"> students from West Germany, France, Italy </w:t>
      </w:r>
      <w:r w:rsidR="00DC66AA">
        <w:t>and</w:t>
      </w:r>
      <w:r w:rsidR="000773C7">
        <w:t xml:space="preserve"> Brazil the avant-garde of the coming revolution.</w:t>
      </w:r>
      <w:r w:rsidR="000773C7">
        <w:rPr>
          <w:rStyle w:val="FootnoteReference"/>
        </w:rPr>
        <w:footnoteReference w:id="29"/>
      </w:r>
      <w:r w:rsidR="000773C7">
        <w:t xml:space="preserve"> </w:t>
      </w:r>
      <w:r w:rsidR="0015241E">
        <w:t>In June, however, t</w:t>
      </w:r>
      <w:r w:rsidR="00F254B4">
        <w:t xml:space="preserve">he eminent sociologist Jürgen Habermas, an erstwhile mentor to many, </w:t>
      </w:r>
      <w:r w:rsidR="00B652AD">
        <w:t xml:space="preserve">had little sympathies for the calls to </w:t>
      </w:r>
      <w:r w:rsidR="00DC66AA">
        <w:t>supply</w:t>
      </w:r>
      <w:r w:rsidR="00B652AD">
        <w:t xml:space="preserve"> the Vietcong</w:t>
      </w:r>
      <w:r w:rsidR="00DC66AA">
        <w:t xml:space="preserve"> with arms</w:t>
      </w:r>
      <w:r w:rsidR="00B652AD">
        <w:t xml:space="preserve">, which </w:t>
      </w:r>
      <w:r w:rsidR="00DC66AA">
        <w:t>could be heard on campuses all around</w:t>
      </w:r>
      <w:r w:rsidR="00B652AD">
        <w:t xml:space="preserve">. He </w:t>
      </w:r>
      <w:r w:rsidR="00F254B4">
        <w:t xml:space="preserve">accused Dutschke of “leftist fascism” and </w:t>
      </w:r>
      <w:r w:rsidR="0015241E">
        <w:t>degraded</w:t>
      </w:r>
      <w:r w:rsidR="00F254B4">
        <w:t xml:space="preserve"> Enzensberger </w:t>
      </w:r>
      <w:r w:rsidR="0015241E">
        <w:t xml:space="preserve">to </w:t>
      </w:r>
      <w:r w:rsidR="00F254B4">
        <w:t>“a harlequin at the court of wannabe revolutionaries.”</w:t>
      </w:r>
      <w:r w:rsidR="0015241E">
        <w:rPr>
          <w:rStyle w:val="FootnoteReference"/>
        </w:rPr>
        <w:footnoteReference w:id="30"/>
      </w:r>
    </w:p>
    <w:p w14:paraId="2D755D05" w14:textId="6A6601CF" w:rsidR="005215D4" w:rsidRDefault="00FC1D23">
      <w:r>
        <w:t xml:space="preserve">Unperturbed by such condescension, in October 1968, Enzensberger and </w:t>
      </w:r>
      <w:r w:rsidR="00BB733C">
        <w:t xml:space="preserve">a group of </w:t>
      </w:r>
      <w:r>
        <w:t xml:space="preserve">other </w:t>
      </w:r>
      <w:r w:rsidR="00BB733C">
        <w:t xml:space="preserve">writers </w:t>
      </w:r>
      <w:r>
        <w:t>declared that</w:t>
      </w:r>
      <w:r w:rsidR="005215D4" w:rsidRPr="005215D4">
        <w:t xml:space="preserve"> </w:t>
      </w:r>
      <w:r w:rsidR="005215D4">
        <w:t>henceforth</w:t>
      </w:r>
      <w:r>
        <w:t xml:space="preserve"> they would cease writing:</w:t>
      </w:r>
      <w:r w:rsidR="00BB733C">
        <w:t xml:space="preserve"> </w:t>
      </w:r>
      <w:r>
        <w:t>in the name of ‘authenticity’, they refuse</w:t>
      </w:r>
      <w:r w:rsidR="005215D4">
        <w:t>d</w:t>
      </w:r>
      <w:r>
        <w:t xml:space="preserve"> to disrupt the direct </w:t>
      </w:r>
      <w:r w:rsidR="00BB733C">
        <w:t>perception of reality</w:t>
      </w:r>
      <w:r w:rsidR="005215D4">
        <w:t xml:space="preserve"> or to provide cultural intoxicants </w:t>
      </w:r>
      <w:r w:rsidR="00BB733C">
        <w:t xml:space="preserve">– unless of course their works </w:t>
      </w:r>
      <w:r w:rsidR="005215D4">
        <w:t xml:space="preserve">were put </w:t>
      </w:r>
      <w:r w:rsidR="00BB733C">
        <w:t>into the service of ‘the street’.</w:t>
      </w:r>
      <w:r w:rsidR="00BB733C">
        <w:rPr>
          <w:rStyle w:val="FootnoteReference"/>
        </w:rPr>
        <w:footnoteReference w:id="31"/>
      </w:r>
      <w:r w:rsidR="00BB733C">
        <w:t xml:space="preserve"> </w:t>
      </w:r>
      <w:r w:rsidR="005215D4">
        <w:t>He considered the system of the Federal Republic beyond repair.</w:t>
      </w:r>
      <w:r w:rsidR="005215D4">
        <w:rPr>
          <w:rStyle w:val="FootnoteReference"/>
        </w:rPr>
        <w:footnoteReference w:id="32"/>
      </w:r>
      <w:r w:rsidR="00DE4571">
        <w:t xml:space="preserve"> Within two years, Enzensberger had changed his self-ascribed role from guardian of democracy to the </w:t>
      </w:r>
      <w:r w:rsidR="00D955F5">
        <w:t xml:space="preserve">maker </w:t>
      </w:r>
      <w:r w:rsidR="00DE4571">
        <w:t>of the</w:t>
      </w:r>
      <w:r w:rsidR="00D955F5">
        <w:t xml:space="preserve"> inevitable</w:t>
      </w:r>
      <w:r w:rsidR="00DE4571">
        <w:t xml:space="preserve"> revolution.</w:t>
      </w:r>
      <w:r w:rsidR="005215D4">
        <w:t xml:space="preserve"> </w:t>
      </w:r>
      <w:r w:rsidR="00D955F5">
        <w:t>H</w:t>
      </w:r>
      <w:r w:rsidR="00DE4571">
        <w:t xml:space="preserve">e did not mind losing supporters like </w:t>
      </w:r>
      <w:r w:rsidR="005215D4">
        <w:rPr>
          <w:i/>
        </w:rPr>
        <w:t>Der Spiegel</w:t>
      </w:r>
      <w:r w:rsidR="005215D4">
        <w:t xml:space="preserve">, which had </w:t>
      </w:r>
      <w:r w:rsidR="00DE4571">
        <w:t>transformed</w:t>
      </w:r>
      <w:r w:rsidR="005215D4">
        <w:t xml:space="preserve"> from supporter to critic, </w:t>
      </w:r>
      <w:r w:rsidR="00DE4571">
        <w:t xml:space="preserve">or former friends like Uwe Johnson, who had been appalled by the arrogance of Enzensberger’s letter in the </w:t>
      </w:r>
      <w:r w:rsidR="00DE4571">
        <w:rPr>
          <w:i/>
        </w:rPr>
        <w:t>New York Review of Books</w:t>
      </w:r>
      <w:r w:rsidR="005215D4">
        <w:t>.</w:t>
      </w:r>
      <w:r w:rsidR="005215D4">
        <w:rPr>
          <w:rStyle w:val="FootnoteReference"/>
        </w:rPr>
        <w:footnoteReference w:id="33"/>
      </w:r>
      <w:r w:rsidR="005215D4">
        <w:rPr>
          <w:i/>
        </w:rPr>
        <w:t xml:space="preserve"> </w:t>
      </w:r>
      <w:r w:rsidR="005215D4">
        <w:t xml:space="preserve">With his head full of ideals and his heart full of revolutionary passions, he set out for Cuba in October 1968. </w:t>
      </w:r>
    </w:p>
    <w:p w14:paraId="66605A4F" w14:textId="77777777" w:rsidR="00D955F5" w:rsidRDefault="00D955F5"/>
    <w:p w14:paraId="3E725AB7" w14:textId="77777777" w:rsidR="00CF5ED2" w:rsidRDefault="00CF5ED2" w:rsidP="00CF5ED2">
      <w:pPr>
        <w:pStyle w:val="Heading1"/>
      </w:pPr>
      <w:r>
        <w:t>Lost Paradise: Disillusionment in Cuba</w:t>
      </w:r>
    </w:p>
    <w:p w14:paraId="35715D85" w14:textId="2DA2C9B7" w:rsidR="003103E1" w:rsidRDefault="003103E1">
      <w:r>
        <w:t xml:space="preserve">Charlotte </w:t>
      </w:r>
      <w:proofErr w:type="spellStart"/>
      <w:r>
        <w:t>Melin</w:t>
      </w:r>
      <w:proofErr w:type="spellEnd"/>
      <w:r>
        <w:t xml:space="preserve"> and Cecile </w:t>
      </w:r>
      <w:r w:rsidR="005215D4">
        <w:t>C.</w:t>
      </w:r>
      <w:r>
        <w:t xml:space="preserve"> Zorach </w:t>
      </w:r>
      <w:r w:rsidR="005215D4">
        <w:t>suggest that Enzensberger was</w:t>
      </w:r>
      <w:r>
        <w:t xml:space="preserve"> only one of many German writers who “</w:t>
      </w:r>
      <w:r w:rsidRPr="003103E1">
        <w:t>often assimilate traditional literary</w:t>
      </w:r>
      <w:r>
        <w:t xml:space="preserve"> </w:t>
      </w:r>
      <w:r w:rsidRPr="003103E1">
        <w:t>images of a tropical</w:t>
      </w:r>
      <w:r>
        <w:t xml:space="preserve"> </w:t>
      </w:r>
      <w:r w:rsidRPr="003103E1">
        <w:t>paradise</w:t>
      </w:r>
      <w:r>
        <w:t xml:space="preserve"> </w:t>
      </w:r>
      <w:r w:rsidRPr="003103E1">
        <w:t>into their own search</w:t>
      </w:r>
      <w:r>
        <w:t xml:space="preserve"> </w:t>
      </w:r>
      <w:r w:rsidRPr="003103E1">
        <w:t>for a modern political paradigm</w:t>
      </w:r>
      <w:r>
        <w:t xml:space="preserve"> </w:t>
      </w:r>
      <w:r w:rsidRPr="003103E1">
        <w:t>and end by affirming</w:t>
      </w:r>
      <w:r>
        <w:t xml:space="preserve"> </w:t>
      </w:r>
      <w:r w:rsidRPr="003103E1">
        <w:t>the paradoxical</w:t>
      </w:r>
      <w:r>
        <w:t xml:space="preserve"> </w:t>
      </w:r>
      <w:r w:rsidRPr="003103E1">
        <w:t>reality of the island, the incongruous mingling of the traditional and the radical, the decaying and the fecund, the primitive and the progressive.</w:t>
      </w:r>
      <w:r>
        <w:t>”</w:t>
      </w:r>
      <w:r>
        <w:rPr>
          <w:rStyle w:val="FootnoteReference"/>
        </w:rPr>
        <w:footnoteReference w:id="34"/>
      </w:r>
      <w:r w:rsidR="005215D4">
        <w:t xml:space="preserve"> </w:t>
      </w:r>
      <w:r w:rsidR="00A56EC1">
        <w:t xml:space="preserve">Initially, the West German visitor </w:t>
      </w:r>
      <w:r w:rsidR="00B652AD">
        <w:t xml:space="preserve">aspired to train Cuban diplomats in navigating the political rhetoric and anti-capitalist struggles in Western countries. </w:t>
      </w:r>
      <w:r w:rsidR="00DE4571">
        <w:t>Upon arrival, however, Enzensberger found himself ushered from one venue or excursion to the next,</w:t>
      </w:r>
      <w:r w:rsidR="00D955F5">
        <w:t xml:space="preserve"> until he put his foot down and</w:t>
      </w:r>
      <w:r w:rsidR="00DE4571">
        <w:t xml:space="preserve"> </w:t>
      </w:r>
      <w:r w:rsidR="008E52BC">
        <w:t xml:space="preserve">requested to actively contribute to the building of socialism. </w:t>
      </w:r>
      <w:r w:rsidR="00A56EC1">
        <w:t>Once in the fields cutting suga</w:t>
      </w:r>
      <w:r w:rsidR="008E52BC">
        <w:t>r cane, disillusionment set</w:t>
      </w:r>
      <w:r w:rsidR="00A56EC1">
        <w:t xml:space="preserve"> in. </w:t>
      </w:r>
      <w:r w:rsidR="00B652AD">
        <w:t>Cuban</w:t>
      </w:r>
      <w:r w:rsidR="008E52BC">
        <w:t xml:space="preserve"> workers did</w:t>
      </w:r>
      <w:r w:rsidR="00A56EC1">
        <w:t xml:space="preserve"> not speak of Marx, the achievements of the revolution or a bright future, but of fatigue, exploitation, and poverty</w:t>
      </w:r>
      <w:r w:rsidR="008E52BC">
        <w:t>, of frequent power blackouts, unrealistic quotas and absurd central plans</w:t>
      </w:r>
      <w:r w:rsidR="00A56EC1">
        <w:t>.</w:t>
      </w:r>
      <w:r w:rsidR="009A6E2D">
        <w:rPr>
          <w:rStyle w:val="FootnoteReference"/>
        </w:rPr>
        <w:footnoteReference w:id="35"/>
      </w:r>
      <w:r w:rsidR="00A56EC1">
        <w:t xml:space="preserve"> </w:t>
      </w:r>
    </w:p>
    <w:p w14:paraId="4DADFD77" w14:textId="77777777" w:rsidR="00EA2A09" w:rsidRDefault="008E52BC">
      <w:r>
        <w:t xml:space="preserve">In less than a year, Enzensberger bid farewell. At home, he dedicated the </w:t>
      </w:r>
      <w:r>
        <w:rPr>
          <w:i/>
        </w:rPr>
        <w:t xml:space="preserve">Kursbuch </w:t>
      </w:r>
      <w:r>
        <w:t xml:space="preserve">15 not to anarchism as planned, but to “Cuba.” The issue featured Enzensberger’s </w:t>
      </w:r>
      <w:r w:rsidR="00EA2A09">
        <w:t>“Portrait of a Party,</w:t>
      </w:r>
      <w:r w:rsidR="005F7981">
        <w:t>”</w:t>
      </w:r>
      <w:r w:rsidR="00EA2A09">
        <w:t xml:space="preserve"> a historical and theoretical analysis of the PCC, </w:t>
      </w:r>
    </w:p>
    <w:p w14:paraId="4AE55EB0" w14:textId="7CE765EE" w:rsidR="00EA2A09" w:rsidRDefault="00EA2A09" w:rsidP="00EA2A09">
      <w:pPr>
        <w:spacing w:after="240" w:line="240" w:lineRule="auto"/>
        <w:ind w:left="432" w:right="432" w:firstLine="0"/>
      </w:pPr>
      <w:proofErr w:type="gramStart"/>
      <w:r w:rsidRPr="00C1771C">
        <w:t>a</w:t>
      </w:r>
      <w:proofErr w:type="gramEnd"/>
      <w:r w:rsidRPr="00C1771C">
        <w:t xml:space="preserve"> party without elected committees, without party congresses, without statutes, without a </w:t>
      </w:r>
      <w:proofErr w:type="spellStart"/>
      <w:r w:rsidRPr="00C1771C">
        <w:t>programme</w:t>
      </w:r>
      <w:proofErr w:type="spellEnd"/>
      <w:r w:rsidRPr="00C1771C">
        <w:t>, without fixed areas of competence, without clear self-understanding; a party - without historical roots, without theoretical substance; a party without power; the shadow of a party which perhaps will never be.</w:t>
      </w:r>
      <w:r>
        <w:rPr>
          <w:rStyle w:val="FootnoteReference"/>
        </w:rPr>
        <w:footnoteReference w:id="36"/>
      </w:r>
      <w:r w:rsidR="005F7981">
        <w:t xml:space="preserve"> </w:t>
      </w:r>
    </w:p>
    <w:p w14:paraId="760A6147" w14:textId="4E47469E" w:rsidR="005D2022" w:rsidRDefault="005F7981" w:rsidP="005D2022">
      <w:r>
        <w:t>In 1970, Enzensberger staged “Interrogation in Havana</w:t>
      </w:r>
      <w:r w:rsidR="00EA2A09">
        <w:t>,</w:t>
      </w:r>
      <w:r>
        <w:t>”</w:t>
      </w:r>
      <w:r w:rsidR="00EA2A09">
        <w:t xml:space="preserve"> an experimental play loosely based on real</w:t>
      </w:r>
      <w:r w:rsidR="00D955F5">
        <w:t xml:space="preserve"> police</w:t>
      </w:r>
      <w:r w:rsidR="00EA2A09">
        <w:t xml:space="preserve"> documents.</w:t>
      </w:r>
      <w:r>
        <w:rPr>
          <w:rStyle w:val="FootnoteReference"/>
        </w:rPr>
        <w:footnoteReference w:id="37"/>
      </w:r>
      <w:r w:rsidR="00EA2A09">
        <w:t xml:space="preserve"> Although he questioned the authenticity of the revolution, its goals and the sincerity and intentions of the leader Fidel Castro, the former </w:t>
      </w:r>
      <w:r w:rsidR="00D955F5">
        <w:t>“</w:t>
      </w:r>
      <w:r w:rsidR="00EA2A09">
        <w:t>revolutionary tourist</w:t>
      </w:r>
      <w:r w:rsidR="00D955F5">
        <w:t>”</w:t>
      </w:r>
      <w:r w:rsidR="00EA2A09">
        <w:t xml:space="preserve"> planned to but never did publish his </w:t>
      </w:r>
      <w:r w:rsidR="00D955F5">
        <w:t>memories from his time</w:t>
      </w:r>
      <w:r w:rsidR="00EA2A09">
        <w:t xml:space="preserve"> on the Caribbean island.</w:t>
      </w:r>
      <w:r w:rsidR="00EA2A09">
        <w:rPr>
          <w:rStyle w:val="FootnoteReference"/>
        </w:rPr>
        <w:footnoteReference w:id="38"/>
      </w:r>
      <w:r w:rsidR="00EA2A09">
        <w:t xml:space="preserve"> He remained ambivalent, even when his friend, the</w:t>
      </w:r>
      <w:r w:rsidR="00D955F5">
        <w:t xml:space="preserve"> Cuban</w:t>
      </w:r>
      <w:r w:rsidR="00EA2A09">
        <w:t xml:space="preserve"> poet Heberto Padilla</w:t>
      </w:r>
      <w:r w:rsidR="00D955F5">
        <w:t>,</w:t>
      </w:r>
      <w:r w:rsidR="00EA2A09">
        <w:t xml:space="preserve"> was arrested in 1971. Enzensberger alongside such international heavyweights </w:t>
      </w:r>
      <w:r w:rsidR="00D955F5">
        <w:t>like</w:t>
      </w:r>
      <w:r w:rsidR="00EA2A09">
        <w:t xml:space="preserve"> Simone de Beauvoir, </w:t>
      </w:r>
      <w:r w:rsidR="005D2022" w:rsidRPr="005D2022">
        <w:t xml:space="preserve">Gabriel Garcia </w:t>
      </w:r>
      <w:proofErr w:type="spellStart"/>
      <w:r w:rsidR="005D2022" w:rsidRPr="005D2022">
        <w:t>Márquez</w:t>
      </w:r>
      <w:proofErr w:type="spellEnd"/>
      <w:r w:rsidR="005D2022">
        <w:t xml:space="preserve">, Octavio Paz, Jean-Paul Sartre, and Maria Vargas </w:t>
      </w:r>
      <w:proofErr w:type="spellStart"/>
      <w:r w:rsidR="005D2022">
        <w:t>Llosa</w:t>
      </w:r>
      <w:proofErr w:type="spellEnd"/>
      <w:r w:rsidR="005D2022">
        <w:t xml:space="preserve"> published an open letter to Fidel Castro in the </w:t>
      </w:r>
      <w:r w:rsidR="005D2022">
        <w:rPr>
          <w:i/>
        </w:rPr>
        <w:t>New York Review of Books</w:t>
      </w:r>
      <w:r w:rsidR="005D2022">
        <w:t xml:space="preserve">, urging </w:t>
      </w:r>
      <w:r w:rsidR="00D955F5">
        <w:t>him</w:t>
      </w:r>
      <w:r w:rsidR="005D2022">
        <w:t xml:space="preserve"> to “re-examine the situation.”</w:t>
      </w:r>
    </w:p>
    <w:p w14:paraId="639C1099" w14:textId="4A4C5B0B" w:rsidR="005D2022" w:rsidRPr="005D2022" w:rsidRDefault="005D2022" w:rsidP="005D2022">
      <w:pPr>
        <w:spacing w:after="240" w:line="240" w:lineRule="auto"/>
        <w:ind w:left="432" w:right="432" w:firstLine="0"/>
      </w:pPr>
      <w:r w:rsidRPr="005D2022">
        <w:t>At this moment—when the installation of a socialist government in Chile and the new situation in Peru and Bolivia help make it possible to break the criminal blockade imposed on Cuba by North American imperialism—the use of repressive measures against intellectuals and writers who have exercised the right of criticism within the revolution can only have deeply negative repercussions among the anti-imperialist forces of the entire world, and most especially of Latin America, for which the Cuban Revolution is a symbol and a banner.</w:t>
      </w:r>
      <w:r>
        <w:rPr>
          <w:rStyle w:val="FootnoteReference"/>
        </w:rPr>
        <w:footnoteReference w:id="39"/>
      </w:r>
    </w:p>
    <w:p w14:paraId="30690F76" w14:textId="281202DD" w:rsidR="00521BA2" w:rsidRDefault="00FE0455">
      <w:r>
        <w:t xml:space="preserve">In 1972, one last time Enzensberger tried to salvage </w:t>
      </w:r>
      <w:r w:rsidR="00D955F5">
        <w:t>a notion of revolutionary precedents</w:t>
      </w:r>
      <w:r>
        <w:t xml:space="preserve">, when he wrote the screenplay for the semi-fictional documentary </w:t>
      </w:r>
      <w:r w:rsidR="00853D0F">
        <w:rPr>
          <w:i/>
        </w:rPr>
        <w:t>The Short Summer of Anarchy</w:t>
      </w:r>
      <w:r>
        <w:rPr>
          <w:i/>
        </w:rPr>
        <w:t>,</w:t>
      </w:r>
      <w:r w:rsidR="00853D0F">
        <w:rPr>
          <w:i/>
        </w:rPr>
        <w:t xml:space="preserve"> </w:t>
      </w:r>
      <w:r>
        <w:t>a biopic</w:t>
      </w:r>
      <w:r w:rsidR="00853D0F">
        <w:t xml:space="preserve"> of the life of the Spanish </w:t>
      </w:r>
      <w:r>
        <w:t xml:space="preserve">worker </w:t>
      </w:r>
      <w:r w:rsidR="00853D0F">
        <w:t xml:space="preserve">anarchist </w:t>
      </w:r>
      <w:proofErr w:type="spellStart"/>
      <w:r w:rsidR="00853D0F">
        <w:t>Buenavetura</w:t>
      </w:r>
      <w:proofErr w:type="spellEnd"/>
      <w:r w:rsidR="00853D0F">
        <w:t xml:space="preserve"> </w:t>
      </w:r>
      <w:proofErr w:type="spellStart"/>
      <w:r w:rsidR="00853D0F">
        <w:t>Durruti</w:t>
      </w:r>
      <w:proofErr w:type="spellEnd"/>
      <w:r w:rsidR="00853D0F">
        <w:t xml:space="preserve">, who </w:t>
      </w:r>
      <w:r>
        <w:t>died in 1936 under “mysterious” circumstances at the height of the Spanish Civil War</w:t>
      </w:r>
      <w:r w:rsidR="00853D0F">
        <w:t>.</w:t>
      </w:r>
      <w:r>
        <w:rPr>
          <w:rStyle w:val="FootnoteReference"/>
        </w:rPr>
        <w:footnoteReference w:id="40"/>
      </w:r>
      <w:r w:rsidR="00853D0F">
        <w:t xml:space="preserve"> </w:t>
      </w:r>
      <w:r w:rsidR="00E43D36">
        <w:rPr>
          <w:i/>
        </w:rPr>
        <w:t xml:space="preserve">Der Spiegel </w:t>
      </w:r>
      <w:r w:rsidR="00D955F5">
        <w:t>concluded</w:t>
      </w:r>
      <w:r w:rsidR="00E43D36">
        <w:t xml:space="preserve"> cynically in its review: </w:t>
      </w:r>
    </w:p>
    <w:p w14:paraId="27014242" w14:textId="216C6A9B" w:rsidR="00E43D36" w:rsidRPr="00E43D36" w:rsidRDefault="00E43D36" w:rsidP="00E43D36">
      <w:pPr>
        <w:spacing w:after="240" w:line="240" w:lineRule="auto"/>
        <w:ind w:left="432" w:right="432" w:firstLine="0"/>
      </w:pPr>
      <w:r>
        <w:t>If anarchism, as suggested here, is the only reliable guarantee for revolution, but has in its largest and broadest attempt as of now duly failed, as demonstrated here, then this book would be a farewell to revolution for the unforeseeable future.</w:t>
      </w:r>
      <w:r>
        <w:rPr>
          <w:rStyle w:val="FootnoteReference"/>
        </w:rPr>
        <w:footnoteReference w:id="41"/>
      </w:r>
    </w:p>
    <w:p w14:paraId="12F5450E" w14:textId="77777777" w:rsidR="00D955F5" w:rsidRDefault="00D955F5">
      <w:r>
        <w:t>With hind</w:t>
      </w:r>
      <w:r w:rsidR="00E43D36">
        <w:t xml:space="preserve">sight, the historian Wolfgang </w:t>
      </w:r>
      <w:proofErr w:type="spellStart"/>
      <w:r w:rsidR="00E43D36">
        <w:t>Kraushaar</w:t>
      </w:r>
      <w:proofErr w:type="spellEnd"/>
      <w:r w:rsidR="00E43D36">
        <w:t xml:space="preserve"> comments </w:t>
      </w:r>
      <w:r>
        <w:t xml:space="preserve">ironically </w:t>
      </w:r>
      <w:r w:rsidR="00E43D36">
        <w:t>on Enzensberger’s change of heart</w:t>
      </w:r>
      <w:r w:rsidR="008A6552">
        <w:t>: “In the 1970s, one increasingly felt lik</w:t>
      </w:r>
      <w:r w:rsidR="00E43D36">
        <w:t>e Enzensberger had awoken from ‘1968’</w:t>
      </w:r>
      <w:r w:rsidR="008A6552">
        <w:t xml:space="preserve"> like someone with a hangover who </w:t>
      </w:r>
      <w:r w:rsidR="00E43D36">
        <w:t>wakes</w:t>
      </w:r>
      <w:r w:rsidR="008A6552">
        <w:t xml:space="preserve"> up after a night of drinking and </w:t>
      </w:r>
      <w:r w:rsidR="00E43D36">
        <w:t>can</w:t>
      </w:r>
      <w:r>
        <w:t xml:space="preserve"> barely remember what has</w:t>
      </w:r>
      <w:r w:rsidR="008A6552">
        <w:t xml:space="preserve"> just happened.”</w:t>
      </w:r>
      <w:r w:rsidR="008A6552">
        <w:rPr>
          <w:rStyle w:val="FootnoteReference"/>
        </w:rPr>
        <w:footnoteReference w:id="42"/>
      </w:r>
      <w:r w:rsidR="00E43D36">
        <w:t xml:space="preserve"> </w:t>
      </w:r>
    </w:p>
    <w:p w14:paraId="4982E228" w14:textId="1FD8263D" w:rsidR="008A6552" w:rsidRDefault="005339DD">
      <w:r>
        <w:t xml:space="preserve">By 1978, Enzensberger had sobered up, and published a 113-page-long poem, </w:t>
      </w:r>
      <w:r>
        <w:rPr>
          <w:i/>
        </w:rPr>
        <w:t>The Sinking of the Titanic</w:t>
      </w:r>
      <w:r w:rsidR="003A568B">
        <w:t xml:space="preserve">. Far from just a retelling of the 1912 disaster, the author processed his own biography in interwoven </w:t>
      </w:r>
      <w:r w:rsidR="00D955F5">
        <w:t>stanzas</w:t>
      </w:r>
      <w:r w:rsidR="003A568B">
        <w:t>:</w:t>
      </w:r>
    </w:p>
    <w:p w14:paraId="409C0E6B" w14:textId="77777777" w:rsidR="003A568B" w:rsidRDefault="003A568B" w:rsidP="003A568B">
      <w:pPr>
        <w:spacing w:line="240" w:lineRule="auto"/>
      </w:pPr>
      <w:r>
        <w:t>I remember Havana, the plaster coming down</w:t>
      </w:r>
    </w:p>
    <w:p w14:paraId="3DE20081" w14:textId="77777777" w:rsidR="003A568B" w:rsidRDefault="003A568B" w:rsidP="003A568B">
      <w:pPr>
        <w:spacing w:line="240" w:lineRule="auto"/>
      </w:pPr>
      <w:proofErr w:type="gramStart"/>
      <w:r>
        <w:t>from</w:t>
      </w:r>
      <w:proofErr w:type="gramEnd"/>
      <w:r>
        <w:t xml:space="preserve"> the walls, a foul insistent smell</w:t>
      </w:r>
    </w:p>
    <w:p w14:paraId="223A2257" w14:textId="77777777" w:rsidR="003A568B" w:rsidRDefault="003A568B" w:rsidP="003A568B">
      <w:pPr>
        <w:spacing w:line="240" w:lineRule="auto"/>
      </w:pPr>
      <w:proofErr w:type="gramStart"/>
      <w:r>
        <w:t>choking</w:t>
      </w:r>
      <w:proofErr w:type="gramEnd"/>
      <w:r>
        <w:t xml:space="preserve"> the harbor, the past voluptuously fading,</w:t>
      </w:r>
    </w:p>
    <w:p w14:paraId="2B443667" w14:textId="77777777" w:rsidR="003A568B" w:rsidRDefault="003A568B" w:rsidP="003A568B">
      <w:pPr>
        <w:spacing w:line="240" w:lineRule="auto"/>
      </w:pPr>
      <w:proofErr w:type="gramStart"/>
      <w:r>
        <w:t>and</w:t>
      </w:r>
      <w:proofErr w:type="gramEnd"/>
      <w:r>
        <w:t xml:space="preserve"> scarcity gnawing away, day and night,</w:t>
      </w:r>
    </w:p>
    <w:p w14:paraId="72E7DC3D" w14:textId="77777777" w:rsidR="003A568B" w:rsidRDefault="003A568B" w:rsidP="003A568B">
      <w:pPr>
        <w:spacing w:line="240" w:lineRule="auto"/>
      </w:pPr>
      <w:proofErr w:type="gramStart"/>
      <w:r>
        <w:t>at</w:t>
      </w:r>
      <w:proofErr w:type="gramEnd"/>
      <w:r>
        <w:t xml:space="preserve"> the Ten Year Plan, full of longing,</w:t>
      </w:r>
    </w:p>
    <w:p w14:paraId="43F913A9" w14:textId="77777777" w:rsidR="003A568B" w:rsidRDefault="003A568B" w:rsidP="003A568B">
      <w:pPr>
        <w:spacing w:line="240" w:lineRule="auto"/>
      </w:pPr>
      <w:proofErr w:type="gramStart"/>
      <w:r>
        <w:t>while</w:t>
      </w:r>
      <w:proofErr w:type="gramEnd"/>
      <w:r>
        <w:t xml:space="preserve"> I worked at </w:t>
      </w:r>
      <w:r w:rsidRPr="00D955F5">
        <w:rPr>
          <w:i/>
        </w:rPr>
        <w:t>The Sinking of the Titanic</w:t>
      </w:r>
      <w:r>
        <w:t>.</w:t>
      </w:r>
    </w:p>
    <w:p w14:paraId="6D81D49E" w14:textId="77777777" w:rsidR="003A568B" w:rsidRDefault="003A568B" w:rsidP="003A568B">
      <w:pPr>
        <w:spacing w:line="240" w:lineRule="auto"/>
      </w:pPr>
      <w:r>
        <w:t>[…]</w:t>
      </w:r>
    </w:p>
    <w:p w14:paraId="66DC1EC7" w14:textId="28C6AF81" w:rsidR="003A568B" w:rsidRDefault="003A568B" w:rsidP="003A568B">
      <w:pPr>
        <w:spacing w:line="240" w:lineRule="auto"/>
      </w:pPr>
      <w:r>
        <w:t>Nobody ever gave a thought to Doom then,</w:t>
      </w:r>
    </w:p>
    <w:p w14:paraId="2595A850" w14:textId="77777777" w:rsidR="003A568B" w:rsidRDefault="003A568B" w:rsidP="003A568B">
      <w:pPr>
        <w:spacing w:line="240" w:lineRule="auto"/>
      </w:pPr>
      <w:proofErr w:type="gramStart"/>
      <w:r>
        <w:t>not</w:t>
      </w:r>
      <w:proofErr w:type="gramEnd"/>
      <w:r>
        <w:t xml:space="preserve"> even in Berlin, which had outlived</w:t>
      </w:r>
    </w:p>
    <w:p w14:paraId="7966CDBD" w14:textId="77777777" w:rsidR="003A568B" w:rsidRDefault="003A568B" w:rsidP="003A568B">
      <w:pPr>
        <w:spacing w:line="240" w:lineRule="auto"/>
      </w:pPr>
      <w:proofErr w:type="gramStart"/>
      <w:r>
        <w:t>its</w:t>
      </w:r>
      <w:proofErr w:type="gramEnd"/>
      <w:r>
        <w:t xml:space="preserve"> own end long ago. The island of Cuba</w:t>
      </w:r>
    </w:p>
    <w:p w14:paraId="77EFD334" w14:textId="77777777" w:rsidR="003A568B" w:rsidRDefault="003A568B" w:rsidP="003A568B">
      <w:pPr>
        <w:spacing w:line="240" w:lineRule="auto"/>
      </w:pPr>
      <w:proofErr w:type="gramStart"/>
      <w:r>
        <w:t>did</w:t>
      </w:r>
      <w:proofErr w:type="gramEnd"/>
      <w:r>
        <w:t xml:space="preserve"> not reel beneath our feet. It seemed to us</w:t>
      </w:r>
    </w:p>
    <w:p w14:paraId="4686625C" w14:textId="77777777" w:rsidR="003A568B" w:rsidRDefault="003A568B" w:rsidP="003A568B">
      <w:pPr>
        <w:spacing w:line="240" w:lineRule="auto"/>
      </w:pPr>
      <w:proofErr w:type="gramStart"/>
      <w:r>
        <w:t>as</w:t>
      </w:r>
      <w:proofErr w:type="gramEnd"/>
      <w:r>
        <w:t xml:space="preserve"> if something were close at hand,</w:t>
      </w:r>
    </w:p>
    <w:p w14:paraId="2C782FA0" w14:textId="77777777" w:rsidR="003A568B" w:rsidRDefault="003A568B" w:rsidP="003A568B">
      <w:pPr>
        <w:spacing w:line="240" w:lineRule="auto"/>
      </w:pPr>
      <w:proofErr w:type="gramStart"/>
      <w:r>
        <w:t>something</w:t>
      </w:r>
      <w:proofErr w:type="gramEnd"/>
      <w:r>
        <w:t xml:space="preserve"> for us to invent. We did not know</w:t>
      </w:r>
    </w:p>
    <w:p w14:paraId="19C7DC8D" w14:textId="77777777" w:rsidR="003A568B" w:rsidRDefault="003A568B" w:rsidP="003A568B">
      <w:pPr>
        <w:spacing w:line="240" w:lineRule="auto"/>
      </w:pPr>
      <w:proofErr w:type="gramStart"/>
      <w:r>
        <w:t>that</w:t>
      </w:r>
      <w:proofErr w:type="gramEnd"/>
      <w:r>
        <w:t xml:space="preserve"> the party had finished long ago,</w:t>
      </w:r>
    </w:p>
    <w:p w14:paraId="2364D561" w14:textId="77777777" w:rsidR="003A568B" w:rsidRDefault="003A568B" w:rsidP="003A568B">
      <w:pPr>
        <w:spacing w:line="240" w:lineRule="auto"/>
      </w:pPr>
      <w:proofErr w:type="gramStart"/>
      <w:r>
        <w:t>and</w:t>
      </w:r>
      <w:proofErr w:type="gramEnd"/>
      <w:r>
        <w:t xml:space="preserve"> that all that was left was a matter</w:t>
      </w:r>
    </w:p>
    <w:p w14:paraId="6E5AC101" w14:textId="77777777" w:rsidR="003A568B" w:rsidRDefault="003A568B" w:rsidP="003A568B">
      <w:pPr>
        <w:spacing w:line="240" w:lineRule="auto"/>
      </w:pPr>
      <w:proofErr w:type="gramStart"/>
      <w:r>
        <w:t>to</w:t>
      </w:r>
      <w:proofErr w:type="gramEnd"/>
      <w:r>
        <w:t xml:space="preserve"> be dealt with by the man from the World Bank</w:t>
      </w:r>
    </w:p>
    <w:p w14:paraId="2AAB2A3E" w14:textId="77777777" w:rsidR="003A568B" w:rsidRDefault="003A568B" w:rsidP="003A568B">
      <w:pPr>
        <w:spacing w:line="240" w:lineRule="auto"/>
      </w:pPr>
      <w:proofErr w:type="gramStart"/>
      <w:r>
        <w:t>and</w:t>
      </w:r>
      <w:proofErr w:type="gramEnd"/>
      <w:r>
        <w:t xml:space="preserve"> the comrade from State Security,</w:t>
      </w:r>
    </w:p>
    <w:p w14:paraId="03804F24" w14:textId="77777777" w:rsidR="003A568B" w:rsidRDefault="003A568B" w:rsidP="003A568B">
      <w:pPr>
        <w:spacing w:line="240" w:lineRule="auto"/>
      </w:pPr>
      <w:proofErr w:type="gramStart"/>
      <w:r>
        <w:t>exactly</w:t>
      </w:r>
      <w:proofErr w:type="gramEnd"/>
      <w:r>
        <w:t xml:space="preserve"> like back home and in any other place.</w:t>
      </w:r>
    </w:p>
    <w:p w14:paraId="45740BD7" w14:textId="54C18B06" w:rsidR="003A568B" w:rsidRDefault="003A568B" w:rsidP="003A568B">
      <w:pPr>
        <w:spacing w:line="240" w:lineRule="auto"/>
      </w:pPr>
      <w:r>
        <w:t>[…]</w:t>
      </w:r>
    </w:p>
    <w:p w14:paraId="217654EA" w14:textId="77777777" w:rsidR="003A568B" w:rsidRDefault="003A568B" w:rsidP="003A568B">
      <w:pPr>
        <w:spacing w:line="240" w:lineRule="auto"/>
      </w:pPr>
      <w:r>
        <w:t>And I looked out with an absent mind</w:t>
      </w:r>
    </w:p>
    <w:p w14:paraId="53A46781" w14:textId="77777777" w:rsidR="003A568B" w:rsidRDefault="003A568B" w:rsidP="003A568B">
      <w:pPr>
        <w:spacing w:line="240" w:lineRule="auto"/>
      </w:pPr>
      <w:proofErr w:type="gramStart"/>
      <w:r>
        <w:t>over</w:t>
      </w:r>
      <w:proofErr w:type="gramEnd"/>
      <w:r>
        <w:t xml:space="preserve"> the quay at the Caribbean Sea,</w:t>
      </w:r>
    </w:p>
    <w:p w14:paraId="6523992D" w14:textId="77777777" w:rsidR="003A568B" w:rsidRDefault="003A568B" w:rsidP="003A568B">
      <w:pPr>
        <w:spacing w:line="240" w:lineRule="auto"/>
      </w:pPr>
      <w:proofErr w:type="gramStart"/>
      <w:r>
        <w:t>and</w:t>
      </w:r>
      <w:proofErr w:type="gramEnd"/>
      <w:r>
        <w:t xml:space="preserve"> there I saw it, very much greater</w:t>
      </w:r>
    </w:p>
    <w:p w14:paraId="21B840F8" w14:textId="77777777" w:rsidR="003A568B" w:rsidRDefault="003A568B" w:rsidP="003A568B">
      <w:pPr>
        <w:spacing w:line="240" w:lineRule="auto"/>
      </w:pPr>
      <w:proofErr w:type="gramStart"/>
      <w:r>
        <w:t>and</w:t>
      </w:r>
      <w:proofErr w:type="gramEnd"/>
      <w:r>
        <w:t xml:space="preserve"> whiter than all things white, far away,</w:t>
      </w:r>
    </w:p>
    <w:p w14:paraId="34A139F8" w14:textId="77777777" w:rsidR="003A568B" w:rsidRDefault="003A568B" w:rsidP="003A568B">
      <w:pPr>
        <w:spacing w:line="240" w:lineRule="auto"/>
      </w:pPr>
      <w:proofErr w:type="gramStart"/>
      <w:r>
        <w:t>and</w:t>
      </w:r>
      <w:proofErr w:type="gramEnd"/>
      <w:r>
        <w:t xml:space="preserve"> I was the only one to see it out there</w:t>
      </w:r>
    </w:p>
    <w:p w14:paraId="2839AAB3" w14:textId="77777777" w:rsidR="003A568B" w:rsidRDefault="003A568B" w:rsidP="003A568B">
      <w:pPr>
        <w:spacing w:line="240" w:lineRule="auto"/>
      </w:pPr>
      <w:proofErr w:type="gramStart"/>
      <w:r>
        <w:t>in</w:t>
      </w:r>
      <w:proofErr w:type="gramEnd"/>
      <w:r>
        <w:t xml:space="preserve"> the dark bay, the night was cloudless</w:t>
      </w:r>
    </w:p>
    <w:p w14:paraId="47565311" w14:textId="77777777" w:rsidR="003A568B" w:rsidRDefault="003A568B" w:rsidP="003A568B">
      <w:pPr>
        <w:spacing w:line="240" w:lineRule="auto"/>
      </w:pPr>
      <w:proofErr w:type="gramStart"/>
      <w:r>
        <w:t>and</w:t>
      </w:r>
      <w:proofErr w:type="gramEnd"/>
      <w:r>
        <w:t xml:space="preserve"> the sea black and smooth like mirror plate,</w:t>
      </w:r>
    </w:p>
    <w:p w14:paraId="55BD9C4D" w14:textId="77777777" w:rsidR="003A568B" w:rsidRDefault="003A568B" w:rsidP="003A568B">
      <w:pPr>
        <w:spacing w:line="240" w:lineRule="auto"/>
      </w:pPr>
      <w:r>
        <w:t>I saw the iceberg, looming high</w:t>
      </w:r>
    </w:p>
    <w:p w14:paraId="662209BE" w14:textId="77777777" w:rsidR="003A568B" w:rsidRDefault="003A568B" w:rsidP="003A568B">
      <w:pPr>
        <w:spacing w:line="240" w:lineRule="auto"/>
      </w:pPr>
      <w:proofErr w:type="gramStart"/>
      <w:r>
        <w:t>and</w:t>
      </w:r>
      <w:proofErr w:type="gramEnd"/>
      <w:r>
        <w:t xml:space="preserve"> cold, like a cold fata morgana,</w:t>
      </w:r>
    </w:p>
    <w:p w14:paraId="42DC9AB6" w14:textId="77777777" w:rsidR="003A568B" w:rsidRDefault="003A568B" w:rsidP="003A568B">
      <w:pPr>
        <w:spacing w:line="240" w:lineRule="auto"/>
      </w:pPr>
      <w:proofErr w:type="gramStart"/>
      <w:r>
        <w:t>it</w:t>
      </w:r>
      <w:proofErr w:type="gramEnd"/>
      <w:r>
        <w:t xml:space="preserve"> drifted slowly, irrevocably,</w:t>
      </w:r>
    </w:p>
    <w:p w14:paraId="2428060B" w14:textId="26231EC3" w:rsidR="003A568B" w:rsidRDefault="003A568B" w:rsidP="00F430A8">
      <w:pPr>
        <w:spacing w:after="240" w:line="240" w:lineRule="auto"/>
      </w:pPr>
      <w:proofErr w:type="gramStart"/>
      <w:r>
        <w:t>white</w:t>
      </w:r>
      <w:proofErr w:type="gramEnd"/>
      <w:r>
        <w:t>, nearer to me.</w:t>
      </w:r>
      <w:r w:rsidR="003F2196">
        <w:rPr>
          <w:rStyle w:val="FootnoteReference"/>
        </w:rPr>
        <w:footnoteReference w:id="43"/>
      </w:r>
    </w:p>
    <w:p w14:paraId="7B775DBC" w14:textId="767648A8" w:rsidR="00B444EE" w:rsidRDefault="003F2196">
      <w:r>
        <w:t>The</w:t>
      </w:r>
      <w:r w:rsidR="00B444EE">
        <w:t xml:space="preserve"> poem represented a repudiation of a naïve belief in progress, which the Titanic disaster epitomized</w:t>
      </w:r>
      <w:r w:rsidR="00F430A8">
        <w:t xml:space="preserve">; </w:t>
      </w:r>
      <w:r>
        <w:t xml:space="preserve">additionally, </w:t>
      </w:r>
      <w:r w:rsidR="00F430A8">
        <w:t xml:space="preserve">it is not far-fetched to </w:t>
      </w:r>
      <w:r>
        <w:t xml:space="preserve">suggest that Enzensberger used </w:t>
      </w:r>
      <w:r w:rsidR="00F430A8">
        <w:t>the Titanic</w:t>
      </w:r>
      <w:r>
        <w:t xml:space="preserve"> also as a metaphor for Marxism</w:t>
      </w:r>
      <w:r w:rsidR="00B444EE">
        <w:t>.</w:t>
      </w:r>
      <w:r w:rsidR="00F430A8">
        <w:t xml:space="preserve"> </w:t>
      </w:r>
      <w:r w:rsidR="00B444EE">
        <w:t xml:space="preserve">Never prone to admit </w:t>
      </w:r>
      <w:r w:rsidR="00F430A8">
        <w:t>his own errors</w:t>
      </w:r>
      <w:r>
        <w:t xml:space="preserve"> explicitly</w:t>
      </w:r>
      <w:r w:rsidR="00B444EE">
        <w:t>, the sighting of the iceberg could be interpreted as Enzensberger’s self-exoneration: with eyes wide open, he arrived in Cuba ready to have his socialist dreams shattered.</w:t>
      </w:r>
      <w:r>
        <w:rPr>
          <w:rStyle w:val="FootnoteReference"/>
        </w:rPr>
        <w:footnoteReference w:id="44"/>
      </w:r>
      <w:r w:rsidR="00B444EE">
        <w:t xml:space="preserve"> </w:t>
      </w:r>
    </w:p>
    <w:p w14:paraId="61B90055" w14:textId="77777777" w:rsidR="003F2196" w:rsidRDefault="00B444EE">
      <w:r>
        <w:t>In 19</w:t>
      </w:r>
      <w:r w:rsidR="00F430A8">
        <w:t xml:space="preserve">80, </w:t>
      </w:r>
      <w:r w:rsidR="003F2196">
        <w:t xml:space="preserve">two years later, </w:t>
      </w:r>
      <w:r w:rsidR="00F430A8">
        <w:t>he and his long-time friend</w:t>
      </w:r>
      <w:r>
        <w:t xml:space="preserve"> Gaston Salvatore start</w:t>
      </w:r>
      <w:r w:rsidR="00F430A8">
        <w:t>ed</w:t>
      </w:r>
      <w:r>
        <w:t xml:space="preserve"> another magazine by the title of </w:t>
      </w:r>
      <w:proofErr w:type="spellStart"/>
      <w:r w:rsidR="00FD00AC">
        <w:rPr>
          <w:i/>
        </w:rPr>
        <w:t>TransAtlantik</w:t>
      </w:r>
      <w:proofErr w:type="spellEnd"/>
      <w:r>
        <w:rPr>
          <w:i/>
        </w:rPr>
        <w:t>.</w:t>
      </w:r>
      <w:r w:rsidR="003F2196">
        <w:rPr>
          <w:rStyle w:val="FootnoteReference"/>
          <w:i/>
        </w:rPr>
        <w:footnoteReference w:id="45"/>
      </w:r>
      <w:r>
        <w:rPr>
          <w:i/>
        </w:rPr>
        <w:t xml:space="preserve"> </w:t>
      </w:r>
      <w:r w:rsidR="003F2196">
        <w:t>Contrary to</w:t>
      </w:r>
      <w:r w:rsidR="00073627">
        <w:t xml:space="preserve"> </w:t>
      </w:r>
      <w:r w:rsidR="00F430A8">
        <w:t xml:space="preserve">the </w:t>
      </w:r>
      <w:r w:rsidR="003F2196">
        <w:t xml:space="preserve">demands for </w:t>
      </w:r>
      <w:r w:rsidR="00073627">
        <w:t>basic democracy</w:t>
      </w:r>
      <w:r w:rsidR="00F430A8">
        <w:t xml:space="preserve"> </w:t>
      </w:r>
      <w:r w:rsidR="003F2196">
        <w:t xml:space="preserve">also in sympathizing publishing houses </w:t>
      </w:r>
      <w:r w:rsidR="00F430A8">
        <w:t>in 1968</w:t>
      </w:r>
      <w:r w:rsidR="00073627">
        <w:t xml:space="preserve">, the two editors of </w:t>
      </w:r>
      <w:proofErr w:type="spellStart"/>
      <w:r w:rsidR="00073627">
        <w:rPr>
          <w:i/>
        </w:rPr>
        <w:t>TransAtlantik</w:t>
      </w:r>
      <w:proofErr w:type="spellEnd"/>
      <w:r w:rsidR="00073627">
        <w:t xml:space="preserve"> retained veto rights in all matters.</w:t>
      </w:r>
      <w:r w:rsidR="003F2196">
        <w:rPr>
          <w:rStyle w:val="FootnoteReference"/>
        </w:rPr>
        <w:footnoteReference w:id="46"/>
      </w:r>
      <w:r w:rsidR="00073627">
        <w:t xml:space="preserve"> The days of revolutionary zeal were long forgotten: “West Germans have become more demanding. […] We consider this the result of a 30-year-peace, ever-growing prosperity, and an incr</w:t>
      </w:r>
      <w:r w:rsidR="00F430A8">
        <w:t>easing sense of self-confidence,</w:t>
      </w:r>
      <w:r w:rsidR="00073627">
        <w:t>” Enzensberger explained</w:t>
      </w:r>
      <w:r w:rsidR="003F2196">
        <w:t xml:space="preserve"> the venture</w:t>
      </w:r>
      <w:r w:rsidR="00F430A8">
        <w:t>.</w:t>
      </w:r>
      <w:r w:rsidR="00073627">
        <w:t xml:space="preserve"> </w:t>
      </w:r>
      <w:r w:rsidR="00F430A8">
        <w:t>H</w:t>
      </w:r>
      <w:r w:rsidR="00073627">
        <w:t>e could accept the fact that the readers of his new monthly would frequent book</w:t>
      </w:r>
      <w:r w:rsidR="00F430A8">
        <w:t xml:space="preserve"> </w:t>
      </w:r>
      <w:r w:rsidR="00073627">
        <w:t>s</w:t>
      </w:r>
      <w:r w:rsidR="00F430A8">
        <w:t>tores</w:t>
      </w:r>
      <w:r w:rsidR="00073627">
        <w:t xml:space="preserve"> as much as </w:t>
      </w:r>
      <w:r w:rsidR="00F430A8">
        <w:t xml:space="preserve">stores </w:t>
      </w:r>
      <w:r w:rsidR="00073627">
        <w:t xml:space="preserve">for gourmet foodstuffs – just like readers of the </w:t>
      </w:r>
      <w:r w:rsidR="00073627">
        <w:rPr>
          <w:i/>
        </w:rPr>
        <w:t xml:space="preserve">New Yorker, </w:t>
      </w:r>
      <w:r w:rsidR="00073627">
        <w:t xml:space="preserve">on which </w:t>
      </w:r>
      <w:proofErr w:type="spellStart"/>
      <w:r w:rsidR="00073627">
        <w:rPr>
          <w:i/>
        </w:rPr>
        <w:t>TransAtlantik</w:t>
      </w:r>
      <w:proofErr w:type="spellEnd"/>
      <w:r w:rsidR="00073627">
        <w:rPr>
          <w:i/>
        </w:rPr>
        <w:t xml:space="preserve"> </w:t>
      </w:r>
      <w:r w:rsidR="00073627">
        <w:t>was modeled.</w:t>
      </w:r>
      <w:r w:rsidR="00073627">
        <w:rPr>
          <w:rStyle w:val="FootnoteReference"/>
        </w:rPr>
        <w:footnoteReference w:id="47"/>
      </w:r>
      <w:r w:rsidR="00073627">
        <w:t xml:space="preserve"> </w:t>
      </w:r>
    </w:p>
    <w:p w14:paraId="3D2AEC87" w14:textId="2A016C23" w:rsidR="008A6552" w:rsidRDefault="00F430A8">
      <w:r>
        <w:t xml:space="preserve">His conciliatory essays showed no trace of the </w:t>
      </w:r>
      <w:r w:rsidR="003F2196">
        <w:t xml:space="preserve">formerly </w:t>
      </w:r>
      <w:r>
        <w:t>angry rebel against U.S.</w:t>
      </w:r>
      <w:r w:rsidR="0031687A">
        <w:t xml:space="preserve"> imperialism and West German pettiness. Instead, he seemed to care little about critics that now considered him conservative, at times even reactionary.</w:t>
      </w:r>
      <w:r w:rsidR="003F2196">
        <w:rPr>
          <w:rStyle w:val="FootnoteReference"/>
        </w:rPr>
        <w:footnoteReference w:id="48"/>
      </w:r>
      <w:r>
        <w:t xml:space="preserve"> </w:t>
      </w:r>
      <w:r w:rsidR="00073627">
        <w:t xml:space="preserve">Ideologically and geographically, Enzensberger’s volte-face was complete. </w:t>
      </w:r>
      <w:r w:rsidR="003F2196">
        <w:t>In an interview in</w:t>
      </w:r>
      <w:r w:rsidR="00D7628C">
        <w:t xml:space="preserve"> 1989, </w:t>
      </w:r>
      <w:r w:rsidR="00073627">
        <w:t>only weeks</w:t>
      </w:r>
      <w:r w:rsidR="00D7628C">
        <w:t xml:space="preserve"> before the fa</w:t>
      </w:r>
      <w:r w:rsidR="00073627">
        <w:t xml:space="preserve">ll of the Berlin Wall, he </w:t>
      </w:r>
      <w:r w:rsidR="000763E8">
        <w:t>confessed about 1968</w:t>
      </w:r>
      <w:r w:rsidR="00D7628C">
        <w:t xml:space="preserve">: </w:t>
      </w:r>
    </w:p>
    <w:p w14:paraId="37603664" w14:textId="7E25CACF" w:rsidR="00D7628C" w:rsidRDefault="00D7628C" w:rsidP="00D7628C">
      <w:pPr>
        <w:spacing w:after="240" w:line="240" w:lineRule="auto"/>
        <w:ind w:left="432" w:right="432" w:firstLine="0"/>
      </w:pPr>
      <w:r w:rsidRPr="00D7628C">
        <w:t>I spent a lot of time in Latin America. Not speaking Chinese I couldn’t hope to understand much about what was going on there, but for people like me Latin America provided a point of contact. But I won’t mince words. I feel defeated. The more I tried to be involved politically with Third World problems, the more I felt frustrated.</w:t>
      </w:r>
      <w:r>
        <w:rPr>
          <w:rStyle w:val="FootnoteReference"/>
        </w:rPr>
        <w:footnoteReference w:id="49"/>
      </w:r>
    </w:p>
    <w:p w14:paraId="769C6EF1" w14:textId="77777777" w:rsidR="00073627" w:rsidRDefault="00073627" w:rsidP="00D7628C">
      <w:pPr>
        <w:spacing w:after="240" w:line="240" w:lineRule="auto"/>
        <w:ind w:left="432" w:right="432" w:firstLine="0"/>
      </w:pPr>
    </w:p>
    <w:p w14:paraId="7E77F004" w14:textId="77777777" w:rsidR="000763E8" w:rsidRDefault="000763E8" w:rsidP="00D7628C">
      <w:pPr>
        <w:spacing w:after="240" w:line="240" w:lineRule="auto"/>
        <w:ind w:left="432" w:right="432" w:firstLine="0"/>
      </w:pPr>
    </w:p>
    <w:p w14:paraId="5A3FB8A5" w14:textId="77777777" w:rsidR="000763E8" w:rsidRDefault="000763E8" w:rsidP="00D7628C">
      <w:pPr>
        <w:spacing w:after="240" w:line="240" w:lineRule="auto"/>
        <w:ind w:left="432" w:right="432" w:firstLine="0"/>
      </w:pPr>
    </w:p>
    <w:p w14:paraId="599B810F" w14:textId="77777777" w:rsidR="000763E8" w:rsidRDefault="000763E8" w:rsidP="00D7628C">
      <w:pPr>
        <w:spacing w:after="240" w:line="240" w:lineRule="auto"/>
        <w:ind w:left="432" w:right="432" w:firstLine="0"/>
      </w:pPr>
    </w:p>
    <w:p w14:paraId="3DB3049A" w14:textId="77777777" w:rsidR="000763E8" w:rsidRDefault="000763E8" w:rsidP="00D7628C">
      <w:pPr>
        <w:spacing w:after="240" w:line="240" w:lineRule="auto"/>
        <w:ind w:left="432" w:right="432" w:firstLine="0"/>
      </w:pPr>
    </w:p>
    <w:p w14:paraId="17C44DDB" w14:textId="77777777" w:rsidR="000763E8" w:rsidRDefault="000763E8" w:rsidP="00D7628C">
      <w:pPr>
        <w:spacing w:after="240" w:line="240" w:lineRule="auto"/>
        <w:ind w:left="432" w:right="432" w:firstLine="0"/>
      </w:pPr>
    </w:p>
    <w:p w14:paraId="60EB9017" w14:textId="77777777" w:rsidR="000763E8" w:rsidRDefault="000763E8" w:rsidP="00D7628C">
      <w:pPr>
        <w:spacing w:after="240" w:line="240" w:lineRule="auto"/>
        <w:ind w:left="432" w:right="432" w:firstLine="0"/>
      </w:pPr>
    </w:p>
    <w:p w14:paraId="4803B1C6" w14:textId="77777777" w:rsidR="000763E8" w:rsidRDefault="000763E8" w:rsidP="00D7628C">
      <w:pPr>
        <w:spacing w:after="240" w:line="240" w:lineRule="auto"/>
        <w:ind w:left="432" w:right="432" w:firstLine="0"/>
      </w:pPr>
    </w:p>
    <w:p w14:paraId="50C7D697" w14:textId="77777777" w:rsidR="000763E8" w:rsidRDefault="000763E8" w:rsidP="00D7628C">
      <w:pPr>
        <w:spacing w:after="240" w:line="240" w:lineRule="auto"/>
        <w:ind w:left="432" w:right="432" w:firstLine="0"/>
      </w:pPr>
    </w:p>
    <w:p w14:paraId="1D803AA5" w14:textId="77777777" w:rsidR="000763E8" w:rsidRDefault="000763E8" w:rsidP="00D7628C">
      <w:pPr>
        <w:spacing w:after="240" w:line="240" w:lineRule="auto"/>
        <w:ind w:left="432" w:right="432" w:firstLine="0"/>
      </w:pPr>
    </w:p>
    <w:p w14:paraId="5B5692F9" w14:textId="77777777" w:rsidR="000763E8" w:rsidRDefault="000763E8" w:rsidP="00D7628C">
      <w:pPr>
        <w:spacing w:after="240" w:line="240" w:lineRule="auto"/>
        <w:ind w:left="432" w:right="432" w:firstLine="0"/>
      </w:pPr>
    </w:p>
    <w:p w14:paraId="23513BCA" w14:textId="77777777" w:rsidR="000763E8" w:rsidRDefault="000763E8" w:rsidP="00D7628C">
      <w:pPr>
        <w:spacing w:after="240" w:line="240" w:lineRule="auto"/>
        <w:ind w:left="432" w:right="432" w:firstLine="0"/>
      </w:pPr>
    </w:p>
    <w:p w14:paraId="7E6F8C58" w14:textId="77777777" w:rsidR="000763E8" w:rsidRDefault="000763E8" w:rsidP="00D7628C">
      <w:pPr>
        <w:spacing w:after="240" w:line="240" w:lineRule="auto"/>
        <w:ind w:left="432" w:right="432" w:firstLine="0"/>
      </w:pPr>
    </w:p>
    <w:p w14:paraId="1868159D" w14:textId="77777777" w:rsidR="000763E8" w:rsidRDefault="000763E8" w:rsidP="00D7628C">
      <w:pPr>
        <w:spacing w:after="240" w:line="240" w:lineRule="auto"/>
        <w:ind w:left="432" w:right="432" w:firstLine="0"/>
      </w:pPr>
    </w:p>
    <w:p w14:paraId="6C11F56F" w14:textId="77777777" w:rsidR="000763E8" w:rsidRDefault="000763E8" w:rsidP="00D7628C">
      <w:pPr>
        <w:spacing w:after="240" w:line="240" w:lineRule="auto"/>
        <w:ind w:left="432" w:right="432" w:firstLine="0"/>
      </w:pPr>
    </w:p>
    <w:p w14:paraId="08019585" w14:textId="77777777" w:rsidR="000763E8" w:rsidRDefault="000763E8" w:rsidP="00D7628C">
      <w:pPr>
        <w:spacing w:after="240" w:line="240" w:lineRule="auto"/>
        <w:ind w:left="432" w:right="432" w:firstLine="0"/>
      </w:pPr>
    </w:p>
    <w:p w14:paraId="3FD1BBE6" w14:textId="77777777" w:rsidR="000763E8" w:rsidRDefault="000763E8" w:rsidP="00D7628C">
      <w:pPr>
        <w:spacing w:after="240" w:line="240" w:lineRule="auto"/>
        <w:ind w:left="432" w:right="432" w:firstLine="0"/>
      </w:pPr>
    </w:p>
    <w:p w14:paraId="6C224350" w14:textId="77777777" w:rsidR="000763E8" w:rsidRDefault="000763E8" w:rsidP="00D7628C">
      <w:pPr>
        <w:spacing w:after="240" w:line="240" w:lineRule="auto"/>
        <w:ind w:left="432" w:right="432" w:firstLine="0"/>
      </w:pPr>
    </w:p>
    <w:p w14:paraId="797D4F51" w14:textId="77777777" w:rsidR="000763E8" w:rsidRDefault="000763E8" w:rsidP="00D7628C">
      <w:pPr>
        <w:spacing w:after="240" w:line="240" w:lineRule="auto"/>
        <w:ind w:left="432" w:right="432" w:firstLine="0"/>
      </w:pPr>
      <w:bookmarkStart w:id="0" w:name="_GoBack"/>
      <w:bookmarkEnd w:id="0"/>
    </w:p>
    <w:p w14:paraId="32C0C246" w14:textId="77777777" w:rsidR="008A6552" w:rsidRDefault="008A6552" w:rsidP="008A6552">
      <w:pPr>
        <w:pStyle w:val="Heading1"/>
      </w:pPr>
      <w:r>
        <w:t>References</w:t>
      </w:r>
    </w:p>
    <w:p w14:paraId="2F4CA6E0" w14:textId="77777777" w:rsidR="000763E8" w:rsidRPr="000763E8" w:rsidRDefault="008A6552" w:rsidP="000763E8">
      <w:pPr>
        <w:pStyle w:val="EndNoteBibliography"/>
        <w:rPr>
          <w:noProof/>
        </w:rPr>
      </w:pPr>
      <w:r>
        <w:fldChar w:fldCharType="begin"/>
      </w:r>
      <w:r>
        <w:instrText xml:space="preserve"> ADDIN EN.REFLIST </w:instrText>
      </w:r>
      <w:r>
        <w:fldChar w:fldCharType="separate"/>
      </w:r>
      <w:r w:rsidR="000763E8" w:rsidRPr="000763E8">
        <w:rPr>
          <w:noProof/>
        </w:rPr>
        <w:t xml:space="preserve">Arendt, Hannah. </w:t>
      </w:r>
      <w:r w:rsidR="000763E8" w:rsidRPr="000763E8">
        <w:rPr>
          <w:i/>
          <w:noProof/>
        </w:rPr>
        <w:t>Eichmann in Jerusalem: A Report on the Banality of Evil</w:t>
      </w:r>
      <w:r w:rsidR="000763E8" w:rsidRPr="000763E8">
        <w:rPr>
          <w:noProof/>
        </w:rPr>
        <w:t>.  New York: Penguin, 1963.</w:t>
      </w:r>
    </w:p>
    <w:p w14:paraId="6FECC30B" w14:textId="77777777" w:rsidR="000763E8" w:rsidRPr="000763E8" w:rsidRDefault="000763E8" w:rsidP="000763E8">
      <w:pPr>
        <w:pStyle w:val="EndNoteBibliography"/>
        <w:rPr>
          <w:noProof/>
        </w:rPr>
      </w:pPr>
      <w:r w:rsidRPr="000763E8">
        <w:rPr>
          <w:noProof/>
        </w:rPr>
        <w:t xml:space="preserve">Arnold, Heinz Ludwig. </w:t>
      </w:r>
      <w:r w:rsidRPr="000763E8">
        <w:rPr>
          <w:i/>
          <w:noProof/>
        </w:rPr>
        <w:t>Aufstieg und Fall der Gruppe 47</w:t>
      </w:r>
      <w:r w:rsidRPr="000763E8">
        <w:rPr>
          <w:noProof/>
        </w:rPr>
        <w:t>. Aus Politik und Zeitgeschichte.  Berlin: Bundeszentrale für Politische Bildung, 2007.</w:t>
      </w:r>
    </w:p>
    <w:p w14:paraId="7AFAB1A0" w14:textId="77777777" w:rsidR="000763E8" w:rsidRPr="000763E8" w:rsidRDefault="000763E8" w:rsidP="000763E8">
      <w:pPr>
        <w:pStyle w:val="EndNoteBibliography"/>
        <w:rPr>
          <w:noProof/>
        </w:rPr>
      </w:pPr>
      <w:r w:rsidRPr="000763E8">
        <w:rPr>
          <w:noProof/>
        </w:rPr>
        <w:t xml:space="preserve">Augstein, Rudolf. "Warum sie demonstrieren." </w:t>
      </w:r>
      <w:r w:rsidRPr="000763E8">
        <w:rPr>
          <w:i/>
          <w:noProof/>
        </w:rPr>
        <w:t>Der Spiegel</w:t>
      </w:r>
      <w:r w:rsidRPr="000763E8">
        <w:rPr>
          <w:noProof/>
        </w:rPr>
        <w:t>, no. 26 (19 June 1967): 18.</w:t>
      </w:r>
    </w:p>
    <w:p w14:paraId="251B0ACD" w14:textId="77777777" w:rsidR="000763E8" w:rsidRPr="000763E8" w:rsidRDefault="000763E8" w:rsidP="000763E8">
      <w:pPr>
        <w:pStyle w:val="EndNoteBibliography"/>
        <w:rPr>
          <w:noProof/>
        </w:rPr>
      </w:pPr>
      <w:r w:rsidRPr="000763E8">
        <w:rPr>
          <w:noProof/>
        </w:rPr>
        <w:t xml:space="preserve">Baumgart, Reinhard. "Ein Heldendenkmal -- Wozu?" Review of Der kurze Sommer der Anarchie by Hans Magnus Enzensberger. </w:t>
      </w:r>
      <w:r w:rsidRPr="000763E8">
        <w:rPr>
          <w:i/>
          <w:noProof/>
        </w:rPr>
        <w:t>Der Spiegel</w:t>
      </w:r>
      <w:r w:rsidRPr="000763E8">
        <w:rPr>
          <w:noProof/>
        </w:rPr>
        <w:t>, no. 41 (2 October 1972): 194.</w:t>
      </w:r>
    </w:p>
    <w:p w14:paraId="7C07F335" w14:textId="77777777" w:rsidR="000763E8" w:rsidRPr="000763E8" w:rsidRDefault="000763E8" w:rsidP="000763E8">
      <w:pPr>
        <w:pStyle w:val="EndNoteBibliography"/>
        <w:rPr>
          <w:noProof/>
        </w:rPr>
      </w:pPr>
      <w:r w:rsidRPr="000763E8">
        <w:rPr>
          <w:noProof/>
        </w:rPr>
        <w:t xml:space="preserve">Beauvoir, Simone de, Italo Calvino, Hans Magnus Enzensberger, Alberto Moravia, and Jean-Paul Sartre. "Open letter to Fidel Castro." </w:t>
      </w:r>
      <w:r w:rsidRPr="000763E8">
        <w:rPr>
          <w:i/>
          <w:noProof/>
        </w:rPr>
        <w:t xml:space="preserve">New York Review of Books </w:t>
      </w:r>
      <w:r w:rsidRPr="000763E8">
        <w:rPr>
          <w:noProof/>
        </w:rPr>
        <w:t>16, no. 8 (6 May 1971).</w:t>
      </w:r>
    </w:p>
    <w:p w14:paraId="1CF09D90" w14:textId="77777777" w:rsidR="000763E8" w:rsidRPr="000763E8" w:rsidRDefault="000763E8" w:rsidP="000763E8">
      <w:pPr>
        <w:pStyle w:val="EndNoteBibliography"/>
        <w:rPr>
          <w:noProof/>
        </w:rPr>
      </w:pPr>
      <w:r w:rsidRPr="000763E8">
        <w:rPr>
          <w:noProof/>
        </w:rPr>
        <w:t xml:space="preserve">Blackbourn, David. "In the Opposite Direction." </w:t>
      </w:r>
      <w:r w:rsidRPr="000763E8">
        <w:rPr>
          <w:i/>
          <w:noProof/>
        </w:rPr>
        <w:t xml:space="preserve">London Review of Books </w:t>
      </w:r>
      <w:r w:rsidRPr="000763E8">
        <w:rPr>
          <w:noProof/>
        </w:rPr>
        <w:t>32, no. 6 (25 March 2010).</w:t>
      </w:r>
    </w:p>
    <w:p w14:paraId="0CE34839" w14:textId="77777777" w:rsidR="000763E8" w:rsidRPr="000763E8" w:rsidRDefault="000763E8" w:rsidP="000763E8">
      <w:pPr>
        <w:pStyle w:val="EndNoteBibliography"/>
        <w:rPr>
          <w:noProof/>
        </w:rPr>
      </w:pPr>
      <w:r w:rsidRPr="000763E8">
        <w:rPr>
          <w:noProof/>
        </w:rPr>
        <w:t xml:space="preserve">Böttiger, Helmut. </w:t>
      </w:r>
      <w:r w:rsidRPr="000763E8">
        <w:rPr>
          <w:i/>
          <w:noProof/>
        </w:rPr>
        <w:t>Die Gruppe 47: Als die Deutsche Literatur Geschichte schrieb</w:t>
      </w:r>
      <w:r w:rsidRPr="000763E8">
        <w:rPr>
          <w:noProof/>
        </w:rPr>
        <w:t>.  Munich: Deutsche Verlagsanstalt, 2012.</w:t>
      </w:r>
    </w:p>
    <w:p w14:paraId="3B58CDB9" w14:textId="77777777" w:rsidR="000763E8" w:rsidRPr="000763E8" w:rsidRDefault="000763E8" w:rsidP="000763E8">
      <w:pPr>
        <w:pStyle w:val="EndNoteBibliography"/>
        <w:rPr>
          <w:noProof/>
        </w:rPr>
      </w:pPr>
      <w:r w:rsidRPr="000763E8">
        <w:rPr>
          <w:noProof/>
        </w:rPr>
        <w:t xml:space="preserve">Chalmers, Martin, and Robert Lumley. "Enzensberger's Europe ". </w:t>
      </w:r>
      <w:r w:rsidRPr="000763E8">
        <w:rPr>
          <w:i/>
          <w:noProof/>
        </w:rPr>
        <w:t xml:space="preserve">New Left Review </w:t>
      </w:r>
      <w:r w:rsidRPr="000763E8">
        <w:rPr>
          <w:noProof/>
        </w:rPr>
        <w:t>I, no. 178 (1989).</w:t>
      </w:r>
    </w:p>
    <w:p w14:paraId="3CE74A95" w14:textId="77777777" w:rsidR="000763E8" w:rsidRPr="000763E8" w:rsidRDefault="000763E8" w:rsidP="000763E8">
      <w:pPr>
        <w:pStyle w:val="EndNoteBibliography"/>
        <w:rPr>
          <w:noProof/>
        </w:rPr>
      </w:pPr>
      <w:r w:rsidRPr="000763E8">
        <w:rPr>
          <w:noProof/>
        </w:rPr>
        <w:t xml:space="preserve">Chomsky, Noam. "The Responsibility of Intellectuals." </w:t>
      </w:r>
      <w:r w:rsidRPr="000763E8">
        <w:rPr>
          <w:i/>
          <w:noProof/>
        </w:rPr>
        <w:t xml:space="preserve">The New York Review of Books </w:t>
      </w:r>
      <w:r w:rsidRPr="000763E8">
        <w:rPr>
          <w:noProof/>
        </w:rPr>
        <w:t xml:space="preserve"> (23 February 1967).</w:t>
      </w:r>
    </w:p>
    <w:p w14:paraId="78D6EF48" w14:textId="77777777" w:rsidR="000763E8" w:rsidRPr="000763E8" w:rsidRDefault="000763E8" w:rsidP="000763E8">
      <w:pPr>
        <w:pStyle w:val="EndNoteBibliography"/>
        <w:rPr>
          <w:noProof/>
        </w:rPr>
      </w:pPr>
      <w:r w:rsidRPr="000763E8">
        <w:rPr>
          <w:noProof/>
        </w:rPr>
        <w:t xml:space="preserve">"Commentary." </w:t>
      </w:r>
      <w:r w:rsidRPr="000763E8">
        <w:rPr>
          <w:i/>
          <w:noProof/>
        </w:rPr>
        <w:t>Times Literary Supplement</w:t>
      </w:r>
      <w:r w:rsidRPr="000763E8">
        <w:rPr>
          <w:noProof/>
        </w:rPr>
        <w:t>, no. 3476 (10 October 1968): 1157.</w:t>
      </w:r>
    </w:p>
    <w:p w14:paraId="5882A28F" w14:textId="77777777" w:rsidR="000763E8" w:rsidRPr="000763E8" w:rsidRDefault="000763E8" w:rsidP="000763E8">
      <w:pPr>
        <w:pStyle w:val="EndNoteBibliography"/>
        <w:rPr>
          <w:noProof/>
        </w:rPr>
      </w:pPr>
      <w:r w:rsidRPr="000763E8">
        <w:rPr>
          <w:noProof/>
        </w:rPr>
        <w:t xml:space="preserve">"Die Schlußerklärung der Internationalen Vietnam-Konferenz."  </w:t>
      </w:r>
      <w:r w:rsidRPr="000763E8">
        <w:rPr>
          <w:i/>
          <w:noProof/>
        </w:rPr>
        <w:t>Vietnam Conference</w:t>
      </w:r>
      <w:r w:rsidRPr="000763E8">
        <w:rPr>
          <w:noProof/>
        </w:rPr>
        <w:t xml:space="preserve"> (1968). http://www.infopartisan.net/archive/1967/266763.html.</w:t>
      </w:r>
    </w:p>
    <w:p w14:paraId="5F3C670C" w14:textId="77777777" w:rsidR="000763E8" w:rsidRPr="000763E8" w:rsidRDefault="000763E8" w:rsidP="000763E8">
      <w:pPr>
        <w:pStyle w:val="EndNoteBibliography"/>
        <w:rPr>
          <w:noProof/>
        </w:rPr>
      </w:pPr>
      <w:r w:rsidRPr="000763E8">
        <w:rPr>
          <w:noProof/>
        </w:rPr>
        <w:t xml:space="preserve">Dietschreit, Frank, and Barbara Heinze-Deitschreit. </w:t>
      </w:r>
      <w:r w:rsidRPr="000763E8">
        <w:rPr>
          <w:i/>
          <w:noProof/>
        </w:rPr>
        <w:t>Hans Magnus Enzensberger</w:t>
      </w:r>
      <w:r w:rsidRPr="000763E8">
        <w:rPr>
          <w:noProof/>
        </w:rPr>
        <w:t>. Realien zur Literatur.  Stuttgart: J.B. Metzler, 1986.</w:t>
      </w:r>
    </w:p>
    <w:p w14:paraId="5EFFEF05" w14:textId="77777777" w:rsidR="000763E8" w:rsidRPr="000763E8" w:rsidRDefault="000763E8" w:rsidP="000763E8">
      <w:pPr>
        <w:pStyle w:val="EndNoteBibliography"/>
        <w:rPr>
          <w:noProof/>
        </w:rPr>
      </w:pPr>
      <w:r w:rsidRPr="000763E8">
        <w:rPr>
          <w:noProof/>
        </w:rPr>
        <w:t xml:space="preserve">Enzensberger, Hans Magnus. "Berliner Gemeinplätze II (1968)." In </w:t>
      </w:r>
      <w:r w:rsidRPr="000763E8">
        <w:rPr>
          <w:i/>
          <w:noProof/>
        </w:rPr>
        <w:t>Palaver. Politische Überlegungen, 1967-73</w:t>
      </w:r>
      <w:r w:rsidRPr="000763E8">
        <w:rPr>
          <w:noProof/>
        </w:rPr>
        <w:t>, 7-40. Frankfurt am Main: Suhrkamp, 1974.</w:t>
      </w:r>
    </w:p>
    <w:p w14:paraId="535CAAB9" w14:textId="77777777" w:rsidR="000763E8" w:rsidRPr="000763E8" w:rsidRDefault="000763E8" w:rsidP="000763E8">
      <w:pPr>
        <w:pStyle w:val="EndNoteBibliography"/>
        <w:rPr>
          <w:noProof/>
        </w:rPr>
      </w:pPr>
      <w:r w:rsidRPr="000763E8">
        <w:rPr>
          <w:noProof/>
        </w:rPr>
        <w:t xml:space="preserve">———. "Crosscurrents, I: The Writer and Politics.". </w:t>
      </w:r>
      <w:r w:rsidRPr="000763E8">
        <w:rPr>
          <w:i/>
          <w:noProof/>
        </w:rPr>
        <w:t>Times Literary Supplement</w:t>
      </w:r>
      <w:r w:rsidRPr="000763E8">
        <w:rPr>
          <w:noProof/>
        </w:rPr>
        <w:t>, no. 3422 (28 September 1967): 857.</w:t>
      </w:r>
    </w:p>
    <w:p w14:paraId="6BCDB9C0" w14:textId="77777777" w:rsidR="000763E8" w:rsidRPr="000763E8" w:rsidRDefault="000763E8" w:rsidP="000763E8">
      <w:pPr>
        <w:pStyle w:val="EndNoteBibliography"/>
        <w:rPr>
          <w:noProof/>
        </w:rPr>
      </w:pPr>
      <w:r w:rsidRPr="000763E8">
        <w:rPr>
          <w:noProof/>
        </w:rPr>
        <w:t xml:space="preserve">———. </w:t>
      </w:r>
      <w:r w:rsidRPr="000763E8">
        <w:rPr>
          <w:i/>
          <w:noProof/>
        </w:rPr>
        <w:t>Der kurze Sommer der Anarchie - Buenaventura Durrutis Leben und Tod</w:t>
      </w:r>
      <w:r w:rsidRPr="000763E8">
        <w:rPr>
          <w:noProof/>
        </w:rPr>
        <w:t>.  Frankfurt am Main: Suhrkamp, 1977.</w:t>
      </w:r>
    </w:p>
    <w:p w14:paraId="36199E08" w14:textId="77777777" w:rsidR="000763E8" w:rsidRPr="000763E8" w:rsidRDefault="000763E8" w:rsidP="000763E8">
      <w:pPr>
        <w:pStyle w:val="EndNoteBibliography"/>
        <w:rPr>
          <w:noProof/>
        </w:rPr>
      </w:pPr>
      <w:r w:rsidRPr="000763E8">
        <w:rPr>
          <w:noProof/>
        </w:rPr>
        <w:t xml:space="preserve">———. "Europäische Peripherie." In </w:t>
      </w:r>
      <w:r w:rsidRPr="000763E8">
        <w:rPr>
          <w:i/>
          <w:noProof/>
        </w:rPr>
        <w:t>Deutschland, Deutschland unter Anderem</w:t>
      </w:r>
      <w:r w:rsidRPr="000763E8">
        <w:rPr>
          <w:noProof/>
        </w:rPr>
        <w:t>, 152-76. Frankfurt am Main: Suhrkamp, 1967.</w:t>
      </w:r>
    </w:p>
    <w:p w14:paraId="00E1C74B" w14:textId="77777777" w:rsidR="000763E8" w:rsidRPr="000763E8" w:rsidRDefault="000763E8" w:rsidP="000763E8">
      <w:pPr>
        <w:pStyle w:val="EndNoteBibliography"/>
        <w:rPr>
          <w:noProof/>
        </w:rPr>
      </w:pPr>
      <w:r w:rsidRPr="000763E8">
        <w:rPr>
          <w:noProof/>
        </w:rPr>
        <w:t xml:space="preserve">———. "Gespenstisch aber wirklich. Eine Frage der deutschen Identität. Die Rede bei der Annahme des Georg-Büchner-Preises." </w:t>
      </w:r>
      <w:r w:rsidRPr="000763E8">
        <w:rPr>
          <w:i/>
          <w:noProof/>
        </w:rPr>
        <w:t>Die Zeit</w:t>
      </w:r>
      <w:r w:rsidRPr="000763E8">
        <w:rPr>
          <w:noProof/>
        </w:rPr>
        <w:t>, no. 43 (25 October 1963).</w:t>
      </w:r>
    </w:p>
    <w:p w14:paraId="57C55B3F" w14:textId="77777777" w:rsidR="000763E8" w:rsidRPr="000763E8" w:rsidRDefault="000763E8" w:rsidP="000763E8">
      <w:pPr>
        <w:pStyle w:val="EndNoteBibliography"/>
        <w:rPr>
          <w:noProof/>
        </w:rPr>
      </w:pPr>
      <w:r w:rsidRPr="000763E8">
        <w:rPr>
          <w:noProof/>
        </w:rPr>
        <w:t xml:space="preserve">———. "My Fifty-Year Effort to Discover America. A Hapless German's Tale." In </w:t>
      </w:r>
      <w:r w:rsidRPr="000763E8">
        <w:rPr>
          <w:i/>
          <w:noProof/>
        </w:rPr>
        <w:t>Zigzag. The Politics of Culture and Vice Versa</w:t>
      </w:r>
      <w:r w:rsidRPr="000763E8">
        <w:rPr>
          <w:noProof/>
        </w:rPr>
        <w:t>, 55-71. Frankfurt am Main: Suhrkamp, 1997.</w:t>
      </w:r>
    </w:p>
    <w:p w14:paraId="35C625B2" w14:textId="77777777" w:rsidR="000763E8" w:rsidRPr="000763E8" w:rsidRDefault="000763E8" w:rsidP="000763E8">
      <w:pPr>
        <w:pStyle w:val="EndNoteBibliography"/>
        <w:rPr>
          <w:noProof/>
        </w:rPr>
      </w:pPr>
      <w:r w:rsidRPr="000763E8">
        <w:rPr>
          <w:noProof/>
        </w:rPr>
        <w:t xml:space="preserve">———. "On leaving America." </w:t>
      </w:r>
      <w:r w:rsidRPr="000763E8">
        <w:rPr>
          <w:i/>
          <w:noProof/>
        </w:rPr>
        <w:t xml:space="preserve">The New York Review of Books </w:t>
      </w:r>
      <w:r w:rsidRPr="000763E8">
        <w:rPr>
          <w:noProof/>
        </w:rPr>
        <w:t xml:space="preserve"> (29 February 1969).</w:t>
      </w:r>
    </w:p>
    <w:p w14:paraId="71A31449" w14:textId="77777777" w:rsidR="000763E8" w:rsidRPr="000763E8" w:rsidRDefault="000763E8" w:rsidP="000763E8">
      <w:pPr>
        <w:pStyle w:val="EndNoteBibliography"/>
        <w:rPr>
          <w:noProof/>
        </w:rPr>
      </w:pPr>
      <w:r w:rsidRPr="000763E8">
        <w:rPr>
          <w:noProof/>
        </w:rPr>
        <w:t xml:space="preserve">———. "Portrait of a Party. Background, Structure and Ideology of the PCC." </w:t>
      </w:r>
      <w:r w:rsidRPr="000763E8">
        <w:rPr>
          <w:i/>
          <w:noProof/>
        </w:rPr>
        <w:t>International Socialism</w:t>
      </w:r>
      <w:r w:rsidRPr="000763E8">
        <w:rPr>
          <w:noProof/>
        </w:rPr>
        <w:t>, no. 44 (July/ August 1970).</w:t>
      </w:r>
    </w:p>
    <w:p w14:paraId="0BD94983" w14:textId="77777777" w:rsidR="000763E8" w:rsidRPr="000763E8" w:rsidRDefault="000763E8" w:rsidP="000763E8">
      <w:pPr>
        <w:pStyle w:val="EndNoteBibliography"/>
        <w:rPr>
          <w:noProof/>
        </w:rPr>
      </w:pPr>
      <w:r w:rsidRPr="000763E8">
        <w:rPr>
          <w:noProof/>
        </w:rPr>
        <w:t xml:space="preserve">———. "“Third Canto” in </w:t>
      </w:r>
      <w:r w:rsidRPr="000763E8">
        <w:rPr>
          <w:i/>
          <w:noProof/>
        </w:rPr>
        <w:t>The Sinking of the Titanic</w:t>
      </w:r>
      <w:r w:rsidRPr="000763E8">
        <w:rPr>
          <w:noProof/>
        </w:rPr>
        <w:t xml:space="preserve">." </w:t>
      </w:r>
      <w:r w:rsidRPr="000763E8">
        <w:rPr>
          <w:i/>
          <w:noProof/>
        </w:rPr>
        <w:t xml:space="preserve">The New York Review of Books </w:t>
      </w:r>
      <w:r w:rsidRPr="000763E8">
        <w:rPr>
          <w:noProof/>
        </w:rPr>
        <w:t xml:space="preserve"> (3 April 1980).</w:t>
      </w:r>
    </w:p>
    <w:p w14:paraId="74E82D72" w14:textId="77777777" w:rsidR="000763E8" w:rsidRPr="000763E8" w:rsidRDefault="000763E8" w:rsidP="000763E8">
      <w:pPr>
        <w:pStyle w:val="EndNoteBibliography"/>
        <w:rPr>
          <w:noProof/>
        </w:rPr>
      </w:pPr>
      <w:r w:rsidRPr="000763E8">
        <w:rPr>
          <w:noProof/>
        </w:rPr>
        <w:t xml:space="preserve">———. "Was da im Bunker sitzt, das schlottert ja. Hans Magnus Enzensberger auf dem Frankfurter Kongreß "Notstand der Demokratie"." </w:t>
      </w:r>
      <w:r w:rsidRPr="000763E8">
        <w:rPr>
          <w:i/>
          <w:noProof/>
        </w:rPr>
        <w:t>Der Spiegel</w:t>
      </w:r>
      <w:r w:rsidRPr="000763E8">
        <w:rPr>
          <w:noProof/>
        </w:rPr>
        <w:t>, no. 46 (7 November 1966): 78.</w:t>
      </w:r>
    </w:p>
    <w:p w14:paraId="157AD59A" w14:textId="77777777" w:rsidR="000763E8" w:rsidRPr="000763E8" w:rsidRDefault="000763E8" w:rsidP="000763E8">
      <w:pPr>
        <w:pStyle w:val="EndNoteBibliography"/>
        <w:rPr>
          <w:noProof/>
        </w:rPr>
      </w:pPr>
      <w:r w:rsidRPr="000763E8">
        <w:rPr>
          <w:noProof/>
        </w:rPr>
        <w:t xml:space="preserve">Enzensberger, Ulrich. </w:t>
      </w:r>
      <w:r w:rsidRPr="000763E8">
        <w:rPr>
          <w:i/>
          <w:noProof/>
        </w:rPr>
        <w:t>Die Jahre der Kommune 1: Berlin, 1967- 1969</w:t>
      </w:r>
      <w:r w:rsidRPr="000763E8">
        <w:rPr>
          <w:noProof/>
        </w:rPr>
        <w:t>.  Cologne: Kiepenheuer &amp; Witsch, 2004.</w:t>
      </w:r>
    </w:p>
    <w:p w14:paraId="42241D32" w14:textId="77777777" w:rsidR="000763E8" w:rsidRPr="000763E8" w:rsidRDefault="000763E8" w:rsidP="000763E8">
      <w:pPr>
        <w:pStyle w:val="EndNoteBibliography"/>
        <w:rPr>
          <w:noProof/>
        </w:rPr>
      </w:pPr>
      <w:r w:rsidRPr="000763E8">
        <w:rPr>
          <w:noProof/>
        </w:rPr>
        <w:t xml:space="preserve">Farin, Klaus. "Subversive Aktion."  </w:t>
      </w:r>
      <w:r w:rsidRPr="000763E8">
        <w:rPr>
          <w:i/>
          <w:noProof/>
        </w:rPr>
        <w:t>Dossier: Jugendkulturen in Deutschland</w:t>
      </w:r>
      <w:r w:rsidRPr="000763E8">
        <w:rPr>
          <w:noProof/>
        </w:rPr>
        <w:t xml:space="preserve"> (2010). Published electronically 25 February. http://www.bpb.de/gesellschaft/kultur/jugendkulturen-in-deutschland/36181/subversive-aktion.</w:t>
      </w:r>
    </w:p>
    <w:p w14:paraId="0EC61DBE" w14:textId="77777777" w:rsidR="000763E8" w:rsidRPr="000763E8" w:rsidRDefault="000763E8" w:rsidP="000763E8">
      <w:pPr>
        <w:pStyle w:val="EndNoteBibliography"/>
        <w:rPr>
          <w:noProof/>
        </w:rPr>
      </w:pPr>
      <w:r w:rsidRPr="000763E8">
        <w:rPr>
          <w:noProof/>
        </w:rPr>
        <w:t xml:space="preserve">Forner, Sean A. </w:t>
      </w:r>
      <w:r w:rsidRPr="000763E8">
        <w:rPr>
          <w:i/>
          <w:noProof/>
        </w:rPr>
        <w:t>German Intellectuals and the Challenge of Democratic Renewal. Culture and Politics after 1945</w:t>
      </w:r>
      <w:r w:rsidRPr="000763E8">
        <w:rPr>
          <w:noProof/>
        </w:rPr>
        <w:t>. Cambridge University Press, 2014.</w:t>
      </w:r>
    </w:p>
    <w:p w14:paraId="74ACC2AD" w14:textId="77777777" w:rsidR="000763E8" w:rsidRPr="000763E8" w:rsidRDefault="000763E8" w:rsidP="000763E8">
      <w:pPr>
        <w:pStyle w:val="EndNoteBibliography"/>
        <w:rPr>
          <w:noProof/>
        </w:rPr>
      </w:pPr>
      <w:r w:rsidRPr="000763E8">
        <w:rPr>
          <w:noProof/>
        </w:rPr>
        <w:t xml:space="preserve">Gassert, Philipp. "Atlantic Alliances. Cross-Cultural Communication and the 1960s Student Revolution." In </w:t>
      </w:r>
      <w:r w:rsidRPr="000763E8">
        <w:rPr>
          <w:i/>
          <w:noProof/>
        </w:rPr>
        <w:t>Culture and International History</w:t>
      </w:r>
      <w:r w:rsidRPr="000763E8">
        <w:rPr>
          <w:noProof/>
        </w:rPr>
        <w:t>, edited by Jessica Gienow-Hecht and Frank Schumacher, 135-56. New York: Berghahn, 2003.</w:t>
      </w:r>
    </w:p>
    <w:p w14:paraId="2433AFFD" w14:textId="77777777" w:rsidR="000763E8" w:rsidRPr="000763E8" w:rsidRDefault="000763E8" w:rsidP="000763E8">
      <w:pPr>
        <w:pStyle w:val="EndNoteBibliography"/>
        <w:rPr>
          <w:noProof/>
        </w:rPr>
      </w:pPr>
      <w:r w:rsidRPr="000763E8">
        <w:rPr>
          <w:noProof/>
        </w:rPr>
        <w:t xml:space="preserve">———. </w:t>
      </w:r>
      <w:r w:rsidRPr="000763E8">
        <w:rPr>
          <w:i/>
          <w:noProof/>
        </w:rPr>
        <w:t>Kurt Georg Kiesinger, 1904–1988. Kanzler zwischen den Zeiten</w:t>
      </w:r>
      <w:r w:rsidRPr="000763E8">
        <w:rPr>
          <w:noProof/>
        </w:rPr>
        <w:t>.  Munich: Deutsche Verlagsanstalt, 2006.</w:t>
      </w:r>
    </w:p>
    <w:p w14:paraId="7BCC9E1C" w14:textId="77777777" w:rsidR="000763E8" w:rsidRPr="000763E8" w:rsidRDefault="000763E8" w:rsidP="000763E8">
      <w:pPr>
        <w:pStyle w:val="EndNoteBibliography"/>
        <w:rPr>
          <w:noProof/>
        </w:rPr>
      </w:pPr>
      <w:r w:rsidRPr="000763E8">
        <w:rPr>
          <w:noProof/>
        </w:rPr>
        <w:t xml:space="preserve">Gilcher-Holtey, Ingrid. "Die APO und der Zerfall der Gruppe 47." </w:t>
      </w:r>
      <w:r w:rsidRPr="000763E8">
        <w:rPr>
          <w:i/>
          <w:noProof/>
        </w:rPr>
        <w:t>Aus Politik und Zeitgeschichte</w:t>
      </w:r>
      <w:r w:rsidRPr="000763E8">
        <w:rPr>
          <w:noProof/>
        </w:rPr>
        <w:t>, no. 25 'Gruppe 47' (2007): 19-24.</w:t>
      </w:r>
    </w:p>
    <w:p w14:paraId="235F54B2" w14:textId="77777777" w:rsidR="000763E8" w:rsidRPr="000763E8" w:rsidRDefault="000763E8" w:rsidP="000763E8">
      <w:pPr>
        <w:pStyle w:val="EndNoteBibliography"/>
        <w:rPr>
          <w:noProof/>
        </w:rPr>
      </w:pPr>
      <w:r w:rsidRPr="000763E8">
        <w:rPr>
          <w:noProof/>
        </w:rPr>
        <w:t xml:space="preserve">Habermas, Jürgen. "Scheinrevolution unter Handlungszwang." </w:t>
      </w:r>
      <w:r w:rsidRPr="000763E8">
        <w:rPr>
          <w:i/>
          <w:noProof/>
        </w:rPr>
        <w:t>Der Spiegel</w:t>
      </w:r>
      <w:r w:rsidRPr="000763E8">
        <w:rPr>
          <w:noProof/>
        </w:rPr>
        <w:t>, no. 24 (10 June 1968): 57-59.</w:t>
      </w:r>
    </w:p>
    <w:p w14:paraId="31CABEB8" w14:textId="77777777" w:rsidR="000763E8" w:rsidRPr="000763E8" w:rsidRDefault="000763E8" w:rsidP="000763E8">
      <w:pPr>
        <w:pStyle w:val="EndNoteBibliography"/>
        <w:rPr>
          <w:noProof/>
        </w:rPr>
      </w:pPr>
      <w:r w:rsidRPr="000763E8">
        <w:rPr>
          <w:noProof/>
        </w:rPr>
        <w:t xml:space="preserve">"Ist Revolution unvermeidbar? Schriftsteller antworten auf eine SPIEGEL-Umfrage." </w:t>
      </w:r>
      <w:r w:rsidRPr="000763E8">
        <w:rPr>
          <w:i/>
          <w:noProof/>
        </w:rPr>
        <w:t>Der Spiegel</w:t>
      </w:r>
      <w:r w:rsidRPr="000763E8">
        <w:rPr>
          <w:noProof/>
        </w:rPr>
        <w:t>, no. 15 (8 April 1968): 60-73.</w:t>
      </w:r>
    </w:p>
    <w:p w14:paraId="2F6F0208" w14:textId="77777777" w:rsidR="000763E8" w:rsidRPr="000763E8" w:rsidRDefault="000763E8" w:rsidP="000763E8">
      <w:pPr>
        <w:pStyle w:val="EndNoteBibliography"/>
        <w:rPr>
          <w:noProof/>
        </w:rPr>
      </w:pPr>
      <w:r w:rsidRPr="000763E8">
        <w:rPr>
          <w:noProof/>
        </w:rPr>
        <w:t xml:space="preserve">Kraushaar, Wolfgang. "Vexierbild. Hans Magnus Enzensberger im Jahre 1968."  </w:t>
      </w:r>
      <w:r w:rsidRPr="000763E8">
        <w:rPr>
          <w:i/>
          <w:noProof/>
        </w:rPr>
        <w:t>Eurozine</w:t>
      </w:r>
      <w:r w:rsidRPr="000763E8">
        <w:rPr>
          <w:noProof/>
        </w:rPr>
        <w:t xml:space="preserve"> (2009). Published electronically 3 November 2009. http://www.eurozine.com/articles/2009-11-03-kraushaar1-de.html.</w:t>
      </w:r>
    </w:p>
    <w:p w14:paraId="3671D644" w14:textId="77777777" w:rsidR="000763E8" w:rsidRPr="000763E8" w:rsidRDefault="000763E8" w:rsidP="000763E8">
      <w:pPr>
        <w:pStyle w:val="EndNoteBibliography"/>
        <w:rPr>
          <w:noProof/>
        </w:rPr>
      </w:pPr>
      <w:r w:rsidRPr="000763E8">
        <w:rPr>
          <w:noProof/>
        </w:rPr>
        <w:t xml:space="preserve">Lau, Jörg. </w:t>
      </w:r>
      <w:r w:rsidRPr="000763E8">
        <w:rPr>
          <w:i/>
          <w:noProof/>
        </w:rPr>
        <w:t xml:space="preserve">Hans Magnus Enzensberger. Ein öffentliches Leben </w:t>
      </w:r>
      <w:r w:rsidRPr="000763E8">
        <w:rPr>
          <w:noProof/>
        </w:rPr>
        <w:t>Berlin: Alexander Fest, 1999.</w:t>
      </w:r>
    </w:p>
    <w:p w14:paraId="5089A31E" w14:textId="77777777" w:rsidR="000763E8" w:rsidRPr="000763E8" w:rsidRDefault="000763E8" w:rsidP="000763E8">
      <w:pPr>
        <w:pStyle w:val="EndNoteBibliography"/>
        <w:rPr>
          <w:noProof/>
        </w:rPr>
      </w:pPr>
      <w:r w:rsidRPr="000763E8">
        <w:rPr>
          <w:noProof/>
        </w:rPr>
        <w:t xml:space="preserve">Melin, Charlotte, and Cecile Cazort Zorach. "Cuba as Paradise, Paradigm, and Paradox in German Literature." </w:t>
      </w:r>
      <w:r w:rsidRPr="000763E8">
        <w:rPr>
          <w:i/>
          <w:noProof/>
        </w:rPr>
        <w:t xml:space="preserve">Monatshefte </w:t>
      </w:r>
      <w:r w:rsidRPr="000763E8">
        <w:rPr>
          <w:noProof/>
        </w:rPr>
        <w:t>78, no. 4 (Winter 1986): 480-99.</w:t>
      </w:r>
    </w:p>
    <w:p w14:paraId="6504AB66" w14:textId="77777777" w:rsidR="000763E8" w:rsidRPr="000763E8" w:rsidRDefault="000763E8" w:rsidP="000763E8">
      <w:pPr>
        <w:pStyle w:val="EndNoteBibliography"/>
        <w:rPr>
          <w:noProof/>
        </w:rPr>
      </w:pPr>
      <w:r w:rsidRPr="000763E8">
        <w:rPr>
          <w:noProof/>
        </w:rPr>
        <w:t>"Resolution (Decision to Seal the Border), 12 August 1961." edited by Council of Ministers of the German Democratic Republic. Berlin, 1961.</w:t>
      </w:r>
    </w:p>
    <w:p w14:paraId="7D1CD4AA" w14:textId="77777777" w:rsidR="000763E8" w:rsidRPr="000763E8" w:rsidRDefault="000763E8" w:rsidP="000763E8">
      <w:pPr>
        <w:pStyle w:val="EndNoteBibliography"/>
        <w:rPr>
          <w:noProof/>
        </w:rPr>
      </w:pPr>
      <w:r w:rsidRPr="000763E8">
        <w:rPr>
          <w:noProof/>
        </w:rPr>
        <w:t xml:space="preserve">Rumler, Fritz. "Cuba Si, Piggies No." </w:t>
      </w:r>
      <w:r w:rsidRPr="000763E8">
        <w:rPr>
          <w:i/>
          <w:noProof/>
        </w:rPr>
        <w:t>Der Spiegel</w:t>
      </w:r>
      <w:r w:rsidRPr="000763E8">
        <w:rPr>
          <w:noProof/>
        </w:rPr>
        <w:t>, no. 25 (15 June 1970): 154-55.</w:t>
      </w:r>
    </w:p>
    <w:p w14:paraId="2E391AC6" w14:textId="77777777" w:rsidR="000763E8" w:rsidRPr="000763E8" w:rsidRDefault="000763E8" w:rsidP="000763E8">
      <w:pPr>
        <w:pStyle w:val="EndNoteBibliography"/>
        <w:rPr>
          <w:noProof/>
        </w:rPr>
      </w:pPr>
      <w:r w:rsidRPr="000763E8">
        <w:rPr>
          <w:noProof/>
        </w:rPr>
        <w:t xml:space="preserve">Soboczynski, Adam. "Der Verdammte." </w:t>
      </w:r>
      <w:r w:rsidRPr="000763E8">
        <w:rPr>
          <w:i/>
          <w:noProof/>
        </w:rPr>
        <w:t xml:space="preserve">Die Zeit </w:t>
      </w:r>
      <w:r w:rsidRPr="000763E8">
        <w:rPr>
          <w:noProof/>
        </w:rPr>
        <w:t>08 (23 February 2011).</w:t>
      </w:r>
    </w:p>
    <w:p w14:paraId="1D6B8B67" w14:textId="77777777" w:rsidR="000763E8" w:rsidRPr="000763E8" w:rsidRDefault="000763E8" w:rsidP="000763E8">
      <w:pPr>
        <w:pStyle w:val="EndNoteBibliography"/>
        <w:rPr>
          <w:noProof/>
        </w:rPr>
      </w:pPr>
      <w:r w:rsidRPr="000763E8">
        <w:rPr>
          <w:noProof/>
        </w:rPr>
        <w:t>"Speech of Dr. Fidel Castro at the U.N. General Assembly, September 1960." (1960). https://www.marxists.org/history/cuba/archive/castro/1960/09/26.htm.</w:t>
      </w:r>
    </w:p>
    <w:p w14:paraId="713F006E" w14:textId="77777777" w:rsidR="000763E8" w:rsidRPr="000763E8" w:rsidRDefault="000763E8" w:rsidP="000763E8">
      <w:pPr>
        <w:pStyle w:val="EndNoteBibliography"/>
        <w:rPr>
          <w:noProof/>
        </w:rPr>
      </w:pPr>
      <w:r w:rsidRPr="000763E8">
        <w:rPr>
          <w:noProof/>
        </w:rPr>
        <w:t xml:space="preserve">Suri, Jeremi. "Counter-Cultures: The Rebellions Against the Cold War order, 1965–1975." In </w:t>
      </w:r>
      <w:r w:rsidRPr="000763E8">
        <w:rPr>
          <w:i/>
          <w:noProof/>
        </w:rPr>
        <w:t>The Cambridge History of the Cold War</w:t>
      </w:r>
      <w:r w:rsidRPr="000763E8">
        <w:rPr>
          <w:noProof/>
        </w:rPr>
        <w:t>, edited by Odd Arne Westad and Melvyn P. Leffler, 460-81: Cambridge University Press, 2010.</w:t>
      </w:r>
    </w:p>
    <w:p w14:paraId="42E48637" w14:textId="77777777" w:rsidR="000763E8" w:rsidRPr="000763E8" w:rsidRDefault="000763E8" w:rsidP="000763E8">
      <w:pPr>
        <w:pStyle w:val="EndNoteBibliography"/>
        <w:rPr>
          <w:noProof/>
        </w:rPr>
      </w:pPr>
      <w:r w:rsidRPr="000763E8">
        <w:rPr>
          <w:noProof/>
        </w:rPr>
        <w:t xml:space="preserve">Walser, Martin. "Unser Auschwitz." </w:t>
      </w:r>
      <w:r w:rsidRPr="000763E8">
        <w:rPr>
          <w:i/>
          <w:noProof/>
        </w:rPr>
        <w:t xml:space="preserve">Kursbuch </w:t>
      </w:r>
      <w:r w:rsidRPr="000763E8">
        <w:rPr>
          <w:noProof/>
        </w:rPr>
        <w:t>1, no. 1 (1965): 189-200.</w:t>
      </w:r>
    </w:p>
    <w:p w14:paraId="51203DBC" w14:textId="77777777" w:rsidR="000763E8" w:rsidRPr="000763E8" w:rsidRDefault="000763E8" w:rsidP="000763E8">
      <w:pPr>
        <w:pStyle w:val="EndNoteBibliography"/>
        <w:rPr>
          <w:noProof/>
        </w:rPr>
      </w:pPr>
      <w:r w:rsidRPr="000763E8">
        <w:rPr>
          <w:noProof/>
        </w:rPr>
        <w:t xml:space="preserve">Williams, Rhys W. "Der Wiederaufbau der deutschen Literatur." </w:t>
      </w:r>
      <w:r w:rsidRPr="000763E8">
        <w:rPr>
          <w:i/>
          <w:noProof/>
        </w:rPr>
        <w:t>Aus Politik und Zeitgeschichte</w:t>
      </w:r>
      <w:r w:rsidRPr="000763E8">
        <w:rPr>
          <w:noProof/>
        </w:rPr>
        <w:t>, no. 25 'Gruppe 47' (18 June 2007): 12-18.</w:t>
      </w:r>
    </w:p>
    <w:p w14:paraId="14470B98" w14:textId="77777777" w:rsidR="000763E8" w:rsidRPr="000763E8" w:rsidRDefault="000763E8" w:rsidP="000763E8">
      <w:pPr>
        <w:pStyle w:val="EndNoteBibliography"/>
        <w:rPr>
          <w:noProof/>
        </w:rPr>
      </w:pPr>
      <w:r w:rsidRPr="000763E8">
        <w:rPr>
          <w:noProof/>
        </w:rPr>
        <w:t xml:space="preserve">"'Wir fordern die Enteignung Axel Springers'. SPIEGEL-Gespräch mit dem Berliner FU-Studenten Rudi Dutschke (SDS)." </w:t>
      </w:r>
      <w:r w:rsidRPr="000763E8">
        <w:rPr>
          <w:i/>
          <w:noProof/>
        </w:rPr>
        <w:t>Der Spiegel</w:t>
      </w:r>
      <w:r w:rsidRPr="000763E8">
        <w:rPr>
          <w:noProof/>
        </w:rPr>
        <w:t>, no. 29 (10 June 1967): 29-33.</w:t>
      </w:r>
    </w:p>
    <w:p w14:paraId="50552498" w14:textId="77777777" w:rsidR="000763E8" w:rsidRPr="000763E8" w:rsidRDefault="000763E8" w:rsidP="000763E8">
      <w:pPr>
        <w:pStyle w:val="EndNoteBibliography"/>
        <w:rPr>
          <w:noProof/>
        </w:rPr>
      </w:pPr>
      <w:r w:rsidRPr="000763E8">
        <w:rPr>
          <w:noProof/>
        </w:rPr>
        <w:t xml:space="preserve">Zimmer, Dieter E. "Die Suhrkamp-Revolte. Über die Schwierigkeiten, ein linker Verleger zu sein." </w:t>
      </w:r>
      <w:r w:rsidRPr="000763E8">
        <w:rPr>
          <w:i/>
          <w:noProof/>
        </w:rPr>
        <w:t>Die Zeit</w:t>
      </w:r>
      <w:r w:rsidRPr="000763E8">
        <w:rPr>
          <w:noProof/>
        </w:rPr>
        <w:t>, 15 November 1968.</w:t>
      </w:r>
    </w:p>
    <w:p w14:paraId="3646C87A" w14:textId="0494823E" w:rsidR="008A6552" w:rsidRDefault="008A6552">
      <w:r>
        <w:fldChar w:fldCharType="end"/>
      </w:r>
    </w:p>
    <w:sectPr w:rsidR="008A6552" w:rsidSect="00B02307">
      <w:headerReference w:type="even" r:id="rId9"/>
      <w:headerReference w:type="default" r:id="rId10"/>
      <w:footerReference w:type="even" r:id="rId11"/>
      <w:footerReference w:type="default" r:id="rId12"/>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5BC7FA" w14:textId="77777777" w:rsidR="003F2196" w:rsidRDefault="003F2196" w:rsidP="00BA6784">
      <w:pPr>
        <w:spacing w:line="240" w:lineRule="auto"/>
      </w:pPr>
      <w:r>
        <w:separator/>
      </w:r>
    </w:p>
  </w:endnote>
  <w:endnote w:type="continuationSeparator" w:id="0">
    <w:p w14:paraId="6C12B168" w14:textId="77777777" w:rsidR="003F2196" w:rsidRDefault="003F2196" w:rsidP="00BA67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AF399C" w14:textId="77777777" w:rsidR="003F2196" w:rsidRDefault="003F2196" w:rsidP="00F5172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763E8">
      <w:rPr>
        <w:rStyle w:val="PageNumber"/>
        <w:noProof/>
      </w:rPr>
      <w:t>2</w:t>
    </w:r>
    <w:r>
      <w:rPr>
        <w:rStyle w:val="PageNumber"/>
      </w:rPr>
      <w:fldChar w:fldCharType="end"/>
    </w:r>
  </w:p>
  <w:p w14:paraId="69421BA4" w14:textId="77777777" w:rsidR="003F2196" w:rsidRDefault="003F2196" w:rsidP="00F43E7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2BF355" w14:textId="77777777" w:rsidR="003F2196" w:rsidRDefault="003F2196" w:rsidP="00F5172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763E8">
      <w:rPr>
        <w:rStyle w:val="PageNumber"/>
        <w:noProof/>
      </w:rPr>
      <w:t>3</w:t>
    </w:r>
    <w:r>
      <w:rPr>
        <w:rStyle w:val="PageNumber"/>
      </w:rPr>
      <w:fldChar w:fldCharType="end"/>
    </w:r>
  </w:p>
  <w:p w14:paraId="0B22C897" w14:textId="77777777" w:rsidR="003F2196" w:rsidRDefault="003F2196" w:rsidP="00F43E7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85B840" w14:textId="77777777" w:rsidR="003F2196" w:rsidRDefault="003F2196" w:rsidP="00BA6784">
      <w:pPr>
        <w:spacing w:line="240" w:lineRule="auto"/>
      </w:pPr>
      <w:r>
        <w:separator/>
      </w:r>
    </w:p>
  </w:footnote>
  <w:footnote w:type="continuationSeparator" w:id="0">
    <w:p w14:paraId="26FAB033" w14:textId="77777777" w:rsidR="003F2196" w:rsidRDefault="003F2196" w:rsidP="00BA6784">
      <w:pPr>
        <w:spacing w:line="240" w:lineRule="auto"/>
      </w:pPr>
      <w:r>
        <w:continuationSeparator/>
      </w:r>
    </w:p>
  </w:footnote>
  <w:footnote w:id="1">
    <w:p w14:paraId="37AB178C" w14:textId="47A445D6" w:rsidR="003F2196" w:rsidRDefault="003F2196">
      <w:pPr>
        <w:pStyle w:val="FootnoteText"/>
      </w:pPr>
      <w:r>
        <w:rPr>
          <w:rStyle w:val="FootnoteReference"/>
        </w:rPr>
        <w:footnoteRef/>
      </w:r>
      <w:r>
        <w:t xml:space="preserve"> </w:t>
      </w:r>
      <w:r>
        <w:fldChar w:fldCharType="begin"/>
      </w:r>
      <w:r>
        <w:instrText xml:space="preserve"> ADDIN EN.CITE &lt;EndNote&gt;&lt;Cite&gt;&lt;Author&gt;Enzensberger&lt;/Author&gt;&lt;Year&gt;29 February 1969&lt;/Year&gt;&lt;RecNum&gt;214&lt;/RecNum&gt;&lt;DisplayText&gt;Hans Magnus Enzensberger, &amp;quot;On leaving America,&amp;quot; &lt;style face="italic"&gt;The New York Review of Books&lt;/style&gt; (29 February 1969).&lt;/DisplayText&gt;&lt;record&gt;&lt;rec-number&gt;214&lt;/rec-number&gt;&lt;foreign-keys&gt;&lt;key app="EN" db-id="z25pz920m9rvz0edepvpxrf5d2a0rwa5p2sw" timestamp="1380308294"&gt;214&lt;/key&gt;&lt;/foreign-keys&gt;&lt;ref-type name="Journal Article"&gt;17&lt;/ref-type&gt;&lt;contributors&gt;&lt;authors&gt;&lt;author&gt;Hans Magnus Enzensberger&lt;/author&gt;&lt;/authors&gt;&lt;/contributors&gt;&lt;titles&gt;&lt;title&gt;On leaving America&lt;/title&gt;&lt;secondary-title&gt;The New York Review of Books&lt;/secondary-title&gt;&lt;/titles&gt;&lt;periodical&gt;&lt;full-title&gt;The New York Review of Books&lt;/full-title&gt;&lt;/periodical&gt;&lt;keywords&gt;&lt;keyword&gt;Cuba&lt;/keyword&gt;&lt;keyword&gt;Socialism&lt;/keyword&gt;&lt;keyword&gt;anti-Americanism&lt;/keyword&gt;&lt;/keywords&gt;&lt;dates&gt;&lt;year&gt;29 February 1969&lt;/year&gt;&lt;/dates&gt;&lt;urls&gt;&lt;/urls&gt;&lt;/record&gt;&lt;/Cite&gt;&lt;/EndNote&gt;</w:instrText>
      </w:r>
      <w:r>
        <w:fldChar w:fldCharType="separate"/>
      </w:r>
      <w:r>
        <w:rPr>
          <w:noProof/>
        </w:rPr>
        <w:t xml:space="preserve">Hans Magnus Enzensberger, "On leaving America," </w:t>
      </w:r>
      <w:r w:rsidRPr="007D4DA2">
        <w:rPr>
          <w:i/>
          <w:noProof/>
        </w:rPr>
        <w:t>The New York Review of Books</w:t>
      </w:r>
      <w:r>
        <w:rPr>
          <w:noProof/>
        </w:rPr>
        <w:t xml:space="preserve"> (29 February 1969).</w:t>
      </w:r>
      <w:r>
        <w:fldChar w:fldCharType="end"/>
      </w:r>
    </w:p>
  </w:footnote>
  <w:footnote w:id="2">
    <w:p w14:paraId="69BCB4F9" w14:textId="1610B13F" w:rsidR="003F2196" w:rsidRDefault="003F2196">
      <w:pPr>
        <w:pStyle w:val="FootnoteText"/>
      </w:pPr>
      <w:r>
        <w:rPr>
          <w:rStyle w:val="FootnoteReference"/>
        </w:rPr>
        <w:footnoteRef/>
      </w:r>
      <w:r>
        <w:t xml:space="preserve"> </w:t>
      </w:r>
      <w:r>
        <w:fldChar w:fldCharType="begin"/>
      </w:r>
      <w:r>
        <w:instrText xml:space="preserve"> ADDIN EN.CITE &lt;EndNote&gt;&lt;Cite&gt;&lt;Author&gt;Gassert&lt;/Author&gt;&lt;Year&gt;2003&lt;/Year&gt;&lt;RecNum&gt;1632&lt;/RecNum&gt;&lt;Pages&gt;138&lt;/Pages&gt;&lt;DisplayText&gt;Philipp Gassert, &amp;quot;Atlantic Alliances. Cross-Cultural Communication and the 1960s Student Revolution,&amp;quot; in &lt;style face="italic"&gt;Culture and International History&lt;/style&gt;, ed. Jessica Gienow-Hecht and Frank Schumacher (New York: Berghahn, 2003), 138.&lt;/DisplayText&gt;&lt;record&gt;&lt;rec-number&gt;1632&lt;/rec-number&gt;&lt;foreign-keys&gt;&lt;key app="EN" db-id="z25pz920m9rvz0edepvpxrf5d2a0rwa5p2sw" timestamp="1423712621"&gt;1632&lt;/key&gt;&lt;/foreign-keys&gt;&lt;ref-type name="Book Section"&gt;5&lt;/ref-type&gt;&lt;contributors&gt;&lt;authors&gt;&lt;author&gt;Philipp Gassert&lt;/author&gt;&lt;/authors&gt;&lt;secondary-authors&gt;&lt;author&gt;Jessica Gienow-Hecht&lt;/author&gt;&lt;author&gt;Frank Schumacher&lt;/author&gt;&lt;/secondary-authors&gt;&lt;/contributors&gt;&lt;titles&gt;&lt;title&gt;Atlantic Alliances. Cross-Cultural Communication and the 1960s Student Revolution&lt;/title&gt;&lt;secondary-title&gt;Culture and International History&lt;/secondary-title&gt;&lt;short-title&gt;Atlantic Alliances&lt;/short-title&gt;&lt;/titles&gt;&lt;pages&gt;135-156&lt;/pages&gt;&lt;dates&gt;&lt;year&gt;2003&lt;/year&gt;&lt;/dates&gt;&lt;pub-location&gt;New York&lt;/pub-location&gt;&lt;publisher&gt;Berghahn&lt;/publisher&gt;&lt;urls&gt;&lt;/urls&gt;&lt;/record&gt;&lt;/Cite&gt;&lt;/EndNote&gt;</w:instrText>
      </w:r>
      <w:r>
        <w:fldChar w:fldCharType="separate"/>
      </w:r>
      <w:r>
        <w:rPr>
          <w:noProof/>
        </w:rPr>
        <w:t xml:space="preserve">Philipp Gassert, "Atlantic Alliances. Cross-Cultural Communication and the 1960s Student Revolution," in </w:t>
      </w:r>
      <w:r w:rsidRPr="007D4DA2">
        <w:rPr>
          <w:i/>
          <w:noProof/>
        </w:rPr>
        <w:t>Culture and International History</w:t>
      </w:r>
      <w:r>
        <w:rPr>
          <w:noProof/>
        </w:rPr>
        <w:t>, ed. Jessica Gienow-Hecht and Frank Schumacher (New York: Berghahn, 2003), 138.</w:t>
      </w:r>
      <w:r>
        <w:fldChar w:fldCharType="end"/>
      </w:r>
    </w:p>
  </w:footnote>
  <w:footnote w:id="3">
    <w:p w14:paraId="525FAEEB" w14:textId="77777777" w:rsidR="003F2196" w:rsidRDefault="003F2196" w:rsidP="00DD1A05">
      <w:pPr>
        <w:pStyle w:val="FootnoteText"/>
      </w:pPr>
      <w:r>
        <w:rPr>
          <w:rStyle w:val="FootnoteReference"/>
        </w:rPr>
        <w:footnoteRef/>
      </w:r>
      <w:r>
        <w:t xml:space="preserve"> </w:t>
      </w:r>
      <w:r>
        <w:fldChar w:fldCharType="begin"/>
      </w:r>
      <w:r>
        <w:instrText xml:space="preserve"> ADDIN EN.CITE &lt;EndNote&gt;&lt;Cite&gt;&lt;Author&gt;Suri&lt;/Author&gt;&lt;Year&gt;2010&lt;/Year&gt;&lt;RecNum&gt;1676&lt;/RecNum&gt;&lt;Pages&gt;464&lt;/Pages&gt;&lt;DisplayText&gt;Jeremi Suri, &amp;quot;Counter-Cultures: The Rebellions Against the Cold War order, 1965–1975,&amp;quot; in &lt;style face="italic"&gt;The Cambridge History of the Cold War&lt;/style&gt;, ed. Odd Arne Westad and Melvyn P. Leffler (Cambridge University Press, 2010), 464.&lt;/DisplayText&gt;&lt;record&gt;&lt;rec-number&gt;1676&lt;/rec-number&gt;&lt;foreign-keys&gt;&lt;key app="EN" db-id="z25pz920m9rvz0edepvpxrf5d2a0rwa5p2sw" timestamp="1424308408"&gt;1676&lt;/key&gt;&lt;/foreign-keys&gt;&lt;ref-type name="Book Section"&gt;5&lt;/ref-type&gt;&lt;contributors&gt;&lt;authors&gt;&lt;author&gt;Jeremi Suri&lt;/author&gt;&lt;/authors&gt;&lt;secondary-authors&gt;&lt;author&gt;Westad, Odd Arne&lt;/author&gt;&lt;author&gt;Leffler, Melvyn P.&lt;/author&gt;&lt;/secondary-authors&gt;&lt;/contributors&gt;&lt;titles&gt;&lt;title&gt;Counter-Cultures: The Rebellions Against the Cold War order, 1965–1975&lt;/title&gt;&lt;secondary-title&gt;The Cambridge History of the Cold War&lt;/secondary-title&gt;&lt;short-title&gt;Counter-Cultures, 1965–1975&lt;/short-title&gt;&lt;/titles&gt;&lt;pages&gt;460-481&lt;/pages&gt;&lt;volume&gt;II&lt;/volume&gt;&lt;dates&gt;&lt;year&gt;2010&lt;/year&gt;&lt;/dates&gt;&lt;publisher&gt;Cambridge University Press&lt;/publisher&gt;&lt;urls&gt;&lt;/urls&gt;&lt;/record&gt;&lt;/Cite&gt;&lt;/EndNote&gt;</w:instrText>
      </w:r>
      <w:r>
        <w:fldChar w:fldCharType="separate"/>
      </w:r>
      <w:r>
        <w:rPr>
          <w:noProof/>
        </w:rPr>
        <w:t xml:space="preserve">Jeremi Suri, "Counter-Cultures: The Rebellions Against the Cold War order, 1965–1975," in </w:t>
      </w:r>
      <w:r w:rsidRPr="007D4DA2">
        <w:rPr>
          <w:i/>
          <w:noProof/>
        </w:rPr>
        <w:t>The Cambridge History of the Cold War</w:t>
      </w:r>
      <w:r>
        <w:rPr>
          <w:noProof/>
        </w:rPr>
        <w:t>, ed. Odd Arne Westad and Melvyn P. Leffler (Cambridge University Press, 2010), 464.</w:t>
      </w:r>
      <w:r>
        <w:fldChar w:fldCharType="end"/>
      </w:r>
    </w:p>
  </w:footnote>
  <w:footnote w:id="4">
    <w:p w14:paraId="4BBF6A1D" w14:textId="237F24E1" w:rsidR="003F2196" w:rsidRDefault="003F2196">
      <w:pPr>
        <w:pStyle w:val="FootnoteText"/>
      </w:pPr>
      <w:r>
        <w:rPr>
          <w:rStyle w:val="FootnoteReference"/>
        </w:rPr>
        <w:footnoteRef/>
      </w:r>
      <w:r>
        <w:t xml:space="preserve"> </w:t>
      </w:r>
      <w:r>
        <w:fldChar w:fldCharType="begin"/>
      </w:r>
      <w:r>
        <w:instrText xml:space="preserve"> ADDIN EN.CITE &lt;EndNote&gt;&lt;Cite&gt;&lt;Author&gt;Enzensberger&lt;/Author&gt;&lt;Year&gt;1997&lt;/Year&gt;&lt;RecNum&gt;1743&lt;/RecNum&gt;&lt;Pages&gt;57-61&lt;/Pages&gt;&lt;DisplayText&gt;Hans Magnus Enzensberger, &amp;quot;My Fifty-Year Effort to Discover America. A Hapless German&amp;apos;s Tale,&amp;quot; in &lt;style face="italic"&gt;Zigzag. The Politics of Culture and Vice Versa&lt;/style&gt; (Frankfurt am Main: Suhrkamp, 1997), 57-61.&lt;/DisplayText&gt;&lt;record&gt;&lt;rec-number&gt;1743&lt;/rec-number&gt;&lt;foreign-keys&gt;&lt;key app="EN" db-id="z25pz920m9rvz0edepvpxrf5d2a0rwa5p2sw" timestamp="1427321580"&gt;1743&lt;/key&gt;&lt;/foreign-keys&gt;&lt;ref-type name="Book Section"&gt;5&lt;/ref-type&gt;&lt;contributors&gt;&lt;authors&gt;&lt;author&gt;Enzensberger, Hans Magnus&lt;/author&gt;&lt;/authors&gt;&lt;/contributors&gt;&lt;titles&gt;&lt;title&gt;My Fifty-Year Effort to Discover America. A Hapless German&amp;apos;s Tale&lt;/title&gt;&lt;secondary-title&gt;Zigzag. The Politics of Culture and Vice Versa&lt;/secondary-title&gt;&lt;short-title&gt;My Fifty-Year Effort to Discover America&lt;/short-title&gt;&lt;/titles&gt;&lt;pages&gt;55-71&lt;/pages&gt;&lt;dates&gt;&lt;year&gt;1997&lt;/year&gt;&lt;/dates&gt;&lt;pub-location&gt;Frankfurt am Main&lt;/pub-location&gt;&lt;publisher&gt;Suhrkamp&lt;/publisher&gt;&lt;urls&gt;&lt;/urls&gt;&lt;/record&gt;&lt;/Cite&gt;&lt;/EndNote&gt;</w:instrText>
      </w:r>
      <w:r>
        <w:fldChar w:fldCharType="separate"/>
      </w:r>
      <w:r>
        <w:rPr>
          <w:noProof/>
        </w:rPr>
        <w:t xml:space="preserve">Hans Magnus Enzensberger, "My Fifty-Year Effort to Discover America. A Hapless German's Tale," in </w:t>
      </w:r>
      <w:r w:rsidRPr="003F31F7">
        <w:rPr>
          <w:i/>
          <w:noProof/>
        </w:rPr>
        <w:t>Zigzag. The Politics of Culture and Vice Versa</w:t>
      </w:r>
      <w:r>
        <w:rPr>
          <w:noProof/>
        </w:rPr>
        <w:t xml:space="preserve"> (Frankfurt am Main: Suhrkamp, 1997), 57-61.</w:t>
      </w:r>
      <w:r>
        <w:fldChar w:fldCharType="end"/>
      </w:r>
    </w:p>
  </w:footnote>
  <w:footnote w:id="5">
    <w:p w14:paraId="4408639E" w14:textId="7533F066" w:rsidR="003F2196" w:rsidRDefault="003F2196">
      <w:pPr>
        <w:pStyle w:val="FootnoteText"/>
      </w:pPr>
      <w:r>
        <w:rPr>
          <w:rStyle w:val="FootnoteReference"/>
        </w:rPr>
        <w:footnoteRef/>
      </w:r>
      <w:r>
        <w:t xml:space="preserve"> </w:t>
      </w:r>
      <w:r>
        <w:fldChar w:fldCharType="begin"/>
      </w:r>
      <w:r>
        <w:instrText xml:space="preserve"> ADDIN EN.CITE &lt;EndNote&gt;&lt;Cite&gt;&lt;Author&gt;Enzensberger&lt;/Author&gt;&lt;Year&gt;1997&lt;/Year&gt;&lt;RecNum&gt;1743&lt;/RecNum&gt;&lt;Pages&gt;63-64&lt;/Pages&gt;&lt;DisplayText&gt;Ibid., 63-64.&lt;/DisplayText&gt;&lt;record&gt;&lt;rec-number&gt;1743&lt;/rec-number&gt;&lt;foreign-keys&gt;&lt;key app="EN" db-id="z25pz920m9rvz0edepvpxrf5d2a0rwa5p2sw" timestamp="1427321580"&gt;1743&lt;/key&gt;&lt;/foreign-keys&gt;&lt;ref-type name="Book Section"&gt;5&lt;/ref-type&gt;&lt;contributors&gt;&lt;authors&gt;&lt;author&gt;Enzensberger, Hans Magnus&lt;/author&gt;&lt;/authors&gt;&lt;/contributors&gt;&lt;titles&gt;&lt;title&gt;My Fifty-Year Effort to Discover America. A Hapless German&amp;apos;s Tale&lt;/title&gt;&lt;secondary-title&gt;Zigzag. The Politics of Culture and Vice Versa&lt;/secondary-title&gt;&lt;short-title&gt;My Fifty-Year Effort to Discover America&lt;/short-title&gt;&lt;/titles&gt;&lt;pages&gt;55-71&lt;/pages&gt;&lt;dates&gt;&lt;year&gt;1997&lt;/year&gt;&lt;/dates&gt;&lt;pub-location&gt;Frankfurt am Main&lt;/pub-location&gt;&lt;publisher&gt;Suhrkamp&lt;/publisher&gt;&lt;urls&gt;&lt;/urls&gt;&lt;/record&gt;&lt;/Cite&gt;&lt;/EndNote&gt;</w:instrText>
      </w:r>
      <w:r>
        <w:fldChar w:fldCharType="separate"/>
      </w:r>
      <w:r>
        <w:rPr>
          <w:noProof/>
        </w:rPr>
        <w:t>Ibid., 63-64.</w:t>
      </w:r>
      <w:r>
        <w:fldChar w:fldCharType="end"/>
      </w:r>
    </w:p>
  </w:footnote>
  <w:footnote w:id="6">
    <w:p w14:paraId="6CB19D10" w14:textId="71643B92" w:rsidR="003F2196" w:rsidRDefault="003F2196">
      <w:pPr>
        <w:pStyle w:val="FootnoteText"/>
      </w:pPr>
      <w:r>
        <w:rPr>
          <w:rStyle w:val="FootnoteReference"/>
        </w:rPr>
        <w:footnoteRef/>
      </w:r>
      <w:r>
        <w:t xml:space="preserve"> </w:t>
      </w:r>
      <w:r>
        <w:fldChar w:fldCharType="begin"/>
      </w:r>
      <w:r>
        <w:instrText xml:space="preserve"> ADDIN EN.CITE &lt;EndNote&gt;&lt;Cite&gt;&lt;Author&gt;Williams&lt;/Author&gt;&lt;Year&gt;2007&lt;/Year&gt;&lt;RecNum&gt;1257&lt;/RecNum&gt;&lt;DisplayText&gt;Rhys W. Williams, &amp;quot;Der Wiederaufbau der deutschen Literatur,&amp;quot; &lt;style face="italic"&gt;Aus Politik und Zeitgeschichte&lt;/style&gt;, no. 25 &amp;apos;Gruppe 47&amp;apos; (2007).&lt;/DisplayText&gt;&lt;record&gt;&lt;rec-number&gt;1257&lt;/rec-number&gt;&lt;foreign-keys&gt;&lt;key app="EN" db-id="z25pz920m9rvz0edepvpxrf5d2a0rwa5p2sw" timestamp="1409066045"&gt;1257&lt;/key&gt;&lt;/foreign-keys&gt;&lt;ref-type name="Journal Article"&gt;17&lt;/ref-type&gt;&lt;contributors&gt;&lt;authors&gt;&lt;author&gt;Rhys W. Williams&lt;/author&gt;&lt;/authors&gt;&lt;/contributors&gt;&lt;titles&gt;&lt;title&gt;Der Wiederaufbau der deutschen Literatur&lt;/title&gt;&lt;secondary-title&gt;Aus Politik und Zeitgeschichte&lt;/secondary-title&gt;&lt;/titles&gt;&lt;periodical&gt;&lt;full-title&gt;Aus Politik und Zeitgeschichte&lt;/full-title&gt;&lt;/periodical&gt;&lt;pages&gt;12-18&lt;/pages&gt;&lt;number&gt;25 &amp;apos;Gruppe 47&amp;apos;&lt;/number&gt;&lt;dates&gt;&lt;year&gt;2007&lt;/year&gt;&lt;pub-dates&gt;&lt;date&gt;18 June&lt;/date&gt;&lt;/pub-dates&gt;&lt;/dates&gt;&lt;urls&gt;&lt;/urls&gt;&lt;/record&gt;&lt;/Cite&gt;&lt;/EndNote&gt;</w:instrText>
      </w:r>
      <w:r>
        <w:fldChar w:fldCharType="separate"/>
      </w:r>
      <w:r>
        <w:rPr>
          <w:noProof/>
        </w:rPr>
        <w:t xml:space="preserve">Rhys W. Williams, "Der Wiederaufbau der deutschen Literatur," </w:t>
      </w:r>
      <w:r w:rsidRPr="003F31F7">
        <w:rPr>
          <w:i/>
          <w:noProof/>
        </w:rPr>
        <w:t>Aus Politik und Zeitgeschichte</w:t>
      </w:r>
      <w:r>
        <w:rPr>
          <w:noProof/>
        </w:rPr>
        <w:t>, no. 25 'Gruppe 47' (2007).</w:t>
      </w:r>
      <w:r>
        <w:fldChar w:fldCharType="end"/>
      </w:r>
      <w:r>
        <w:t xml:space="preserve"> </w:t>
      </w:r>
      <w:r>
        <w:fldChar w:fldCharType="begin"/>
      </w:r>
      <w:r>
        <w:instrText xml:space="preserve"> ADDIN EN.CITE &lt;EndNote&gt;&lt;Cite&gt;&lt;Author&gt;Arnold&lt;/Author&gt;&lt;Year&gt;2007&lt;/Year&gt;&lt;RecNum&gt;1745&lt;/RecNum&gt;&lt;Pages&gt;5-6&lt;/Pages&gt;&lt;DisplayText&gt;Heinz Ludwig Arnold, &lt;style face="italic"&gt;Aufstieg und Fall der Gruppe 47&lt;/style&gt;ibid. (Berlin: Bundeszentrale für Politische Bildung), 5-6.&lt;/DisplayText&gt;&lt;record&gt;&lt;rec-number&gt;1745&lt;/rec-number&gt;&lt;foreign-keys&gt;&lt;key app="EN" db-id="z25pz920m9rvz0edepvpxrf5d2a0rwa5p2sw" timestamp="1427344733"&gt;1745&lt;/key&gt;&lt;/foreign-keys&gt;&lt;ref-type name="Book"&gt;6&lt;/ref-type&gt;&lt;contributors&gt;&lt;authors&gt;&lt;author&gt;Heinz Ludwig Arnold&lt;/author&gt;&lt;/authors&gt;&lt;tertiary-authors&gt;&lt;author&gt;Hans-Georg Golz&lt;/author&gt;&lt;/tertiary-authors&gt;&lt;/contributors&gt;&lt;titles&gt;&lt;title&gt;Aufstieg und Fall der Gruppe 47&lt;/title&gt;&lt;secondary-title&gt;Aus Politik und Zeitgeschichte&lt;/secondary-title&gt;&lt;/titles&gt;&lt;periodical&gt;&lt;full-title&gt;Aus Politik und Zeitgeschichte&lt;/full-title&gt;&lt;/periodical&gt;&lt;number&gt;25&lt;/number&gt;&lt;section&gt;4-11&lt;/section&gt;&lt;dates&gt;&lt;year&gt;2007&lt;/year&gt;&lt;/dates&gt;&lt;pub-location&gt;Berlin&lt;/pub-location&gt;&lt;publisher&gt;Bundeszentrale für Politische Bildung&lt;/publisher&gt;&lt;urls&gt;&lt;/urls&gt;&lt;/record&gt;&lt;/Cite&gt;&lt;/EndNote&gt;</w:instrText>
      </w:r>
      <w:r>
        <w:fldChar w:fldCharType="separate"/>
      </w:r>
      <w:r>
        <w:rPr>
          <w:noProof/>
        </w:rPr>
        <w:t xml:space="preserve">Heinz Ludwig Arnold, </w:t>
      </w:r>
      <w:r w:rsidRPr="003F31F7">
        <w:rPr>
          <w:i/>
          <w:noProof/>
        </w:rPr>
        <w:t>Aufstieg und Fall der Gruppe 47</w:t>
      </w:r>
      <w:r>
        <w:rPr>
          <w:noProof/>
        </w:rPr>
        <w:t>ibid. (Berlin: Bundeszentrale für Politische Bildung), 5-6.</w:t>
      </w:r>
      <w:r>
        <w:fldChar w:fldCharType="end"/>
      </w:r>
      <w:r>
        <w:t xml:space="preserve"> </w:t>
      </w:r>
      <w:r>
        <w:fldChar w:fldCharType="begin"/>
      </w:r>
      <w:r>
        <w:instrText xml:space="preserve"> ADDIN EN.CITE &lt;EndNote&gt;&lt;Cite&gt;&lt;Author&gt;Böttiger&lt;/Author&gt;&lt;Year&gt;2012&lt;/Year&gt;&lt;RecNum&gt;1259&lt;/RecNum&gt;&lt;Pages&gt;130-142&lt;/Pages&gt;&lt;DisplayText&gt;Helmut Böttiger, &lt;style face="italic"&gt;Die Gruppe 47: Als die Deutsche Literatur Geschichte schrieb&lt;/style&gt; (Munich: Deutsche Verlagsanstalt, 2012), 130-42.&lt;/DisplayText&gt;&lt;record&gt;&lt;rec-number&gt;1259&lt;/rec-number&gt;&lt;foreign-keys&gt;&lt;key app="EN" db-id="z25pz920m9rvz0edepvpxrf5d2a0rwa5p2sw" timestamp="1409067036"&gt;1259&lt;/key&gt;&lt;/foreign-keys&gt;&lt;ref-type name="Book"&gt;6&lt;/ref-type&gt;&lt;contributors&gt;&lt;authors&gt;&lt;author&gt;Helmut Böttiger&lt;/author&gt;&lt;/authors&gt;&lt;/contributors&gt;&lt;titles&gt;&lt;title&gt;Die Gruppe 47: Als die Deutsche Literatur Geschichte schrieb&lt;/title&gt;&lt;short-title&gt;Die Gruppe 47&lt;/short-title&gt;&lt;/titles&gt;&lt;keywords&gt;&lt;keyword&gt;Germany&lt;/keyword&gt;&lt;keyword&gt;Intellectuals&lt;/keyword&gt;&lt;keyword&gt;Vergangenheitsbewältigung&lt;/keyword&gt;&lt;/keywords&gt;&lt;dates&gt;&lt;year&gt;2012&lt;/year&gt;&lt;/dates&gt;&lt;pub-location&gt;Munich&lt;/pub-location&gt;&lt;publisher&gt;Deutsche Verlagsanstalt&lt;/publisher&gt;&lt;urls&gt;&lt;/urls&gt;&lt;/record&gt;&lt;/Cite&gt;&lt;/EndNote&gt;</w:instrText>
      </w:r>
      <w:r>
        <w:fldChar w:fldCharType="separate"/>
      </w:r>
      <w:r>
        <w:rPr>
          <w:noProof/>
        </w:rPr>
        <w:t xml:space="preserve">Helmut Böttiger, </w:t>
      </w:r>
      <w:r w:rsidRPr="003F31F7">
        <w:rPr>
          <w:i/>
          <w:noProof/>
        </w:rPr>
        <w:t>Die Gruppe 47: Als die Deutsche Literatur Geschichte schrieb</w:t>
      </w:r>
      <w:r>
        <w:rPr>
          <w:noProof/>
        </w:rPr>
        <w:t xml:space="preserve"> (Munich: Deutsche Verlagsanstalt, 2012), 130-42.</w:t>
      </w:r>
      <w:r>
        <w:fldChar w:fldCharType="end"/>
      </w:r>
    </w:p>
  </w:footnote>
  <w:footnote w:id="7">
    <w:p w14:paraId="7137FF4C" w14:textId="0F2A0AC2" w:rsidR="003F2196" w:rsidRDefault="003F2196">
      <w:pPr>
        <w:pStyle w:val="FootnoteText"/>
      </w:pPr>
      <w:r>
        <w:rPr>
          <w:rStyle w:val="FootnoteReference"/>
        </w:rPr>
        <w:footnoteRef/>
      </w:r>
      <w:r>
        <w:t xml:space="preserve"> </w:t>
      </w:r>
      <w:r>
        <w:fldChar w:fldCharType="begin"/>
      </w:r>
      <w:r>
        <w:instrText xml:space="preserve"> ADDIN EN.CITE &lt;EndNote&gt;&lt;Cite&gt;&lt;Author&gt;Forner&lt;/Author&gt;&lt;Year&gt;2014&lt;/Year&gt;&lt;RecNum&gt;1738&lt;/RecNum&gt;&lt;Pages&gt;2&lt;/Pages&gt;&lt;DisplayText&gt;Sean A. Forner, &lt;style face="italic"&gt;German Intellectuals and the Challenge of Democratic Renewal. Culture and Politics after 1945&lt;/style&gt; (Cambridge University Press, 2014), 2.&lt;/DisplayText&gt;&lt;record&gt;&lt;rec-number&gt;1738&lt;/rec-number&gt;&lt;foreign-keys&gt;&lt;key app="EN" db-id="z25pz920m9rvz0edepvpxrf5d2a0rwa5p2sw" timestamp="1427170225"&gt;1738&lt;/key&gt;&lt;/foreign-keys&gt;&lt;ref-type name="Book"&gt;6&lt;/ref-type&gt;&lt;contributors&gt;&lt;authors&gt;&lt;author&gt;Sean A. Forner&lt;/author&gt;&lt;/authors&gt;&lt;/contributors&gt;&lt;titles&gt;&lt;title&gt;German Intellectuals and the Challenge of Democratic Renewal. Culture and Politics after 1945&lt;/title&gt;&lt;short-title&gt;German Intellectuals and the Challenge of Democratic Renewal&lt;/short-title&gt;&lt;/titles&gt;&lt;dates&gt;&lt;year&gt;2014&lt;/year&gt;&lt;/dates&gt;&lt;publisher&gt;Cambridge University Press&lt;/publisher&gt;&lt;urls&gt;&lt;/urls&gt;&lt;/record&gt;&lt;/Cite&gt;&lt;/EndNote&gt;</w:instrText>
      </w:r>
      <w:r>
        <w:fldChar w:fldCharType="separate"/>
      </w:r>
      <w:r>
        <w:rPr>
          <w:noProof/>
        </w:rPr>
        <w:t xml:space="preserve">Sean A. Forner, </w:t>
      </w:r>
      <w:r w:rsidRPr="003F31F7">
        <w:rPr>
          <w:i/>
          <w:noProof/>
        </w:rPr>
        <w:t>German Intellectuals and the Challenge of Democratic Renewal. Culture and Politics after 1945</w:t>
      </w:r>
      <w:r>
        <w:rPr>
          <w:noProof/>
        </w:rPr>
        <w:t xml:space="preserve"> (Cambridge University Press, 2014), 2.</w:t>
      </w:r>
      <w:r>
        <w:fldChar w:fldCharType="end"/>
      </w:r>
    </w:p>
  </w:footnote>
  <w:footnote w:id="8">
    <w:p w14:paraId="23E3C63F" w14:textId="42A39F75" w:rsidR="003F2196" w:rsidRDefault="003F2196">
      <w:pPr>
        <w:pStyle w:val="FootnoteText"/>
      </w:pPr>
      <w:r>
        <w:rPr>
          <w:rStyle w:val="FootnoteReference"/>
        </w:rPr>
        <w:footnoteRef/>
      </w:r>
      <w:r>
        <w:t xml:space="preserve"> </w:t>
      </w:r>
      <w:r>
        <w:fldChar w:fldCharType="begin"/>
      </w:r>
      <w:r>
        <w:instrText xml:space="preserve"> ADDIN EN.CITE &lt;EndNote&gt;&lt;Cite&gt;&lt;Author&gt;Lau&lt;/Author&gt;&lt;Year&gt;1999&lt;/Year&gt;&lt;RecNum&gt;216&lt;/RecNum&gt;&lt;Pages&gt;133-137&lt;/Pages&gt;&lt;DisplayText&gt;Jörg Lau, &lt;style face="italic"&gt;Hans Magnus Enzensberger. Ein öffentliches Leben &lt;/style&gt;(Berlin: Alexander Fest, 1999), 133-37.&lt;/DisplayText&gt;&lt;record&gt;&lt;rec-number&gt;216&lt;/rec-number&gt;&lt;foreign-keys&gt;&lt;key app="EN" db-id="z25pz920m9rvz0edepvpxrf5d2a0rwa5p2sw" timestamp="1380308651"&gt;216&lt;/key&gt;&lt;/foreign-keys&gt;&lt;ref-type name="Book"&gt;6&lt;/ref-type&gt;&lt;contributors&gt;&lt;authors&gt;&lt;author&gt;Jörg Lau&lt;/author&gt;&lt;/authors&gt;&lt;/contributors&gt;&lt;titles&gt;&lt;title&gt;Hans Magnus Enzensberger. Ein öffentliches Leben &lt;/title&gt;&lt;short-title&gt;Enzensberger&lt;/short-title&gt;&lt;/titles&gt;&lt;keywords&gt;&lt;keyword&gt;Biography&lt;/keyword&gt;&lt;keyword&gt;Enzensberger&lt;/keyword&gt;&lt;/keywords&gt;&lt;dates&gt;&lt;year&gt;1999&lt;/year&gt;&lt;/dates&gt;&lt;pub-location&gt;Berlin&lt;/pub-location&gt;&lt;publisher&gt;Alexander Fest&lt;/publisher&gt;&lt;urls&gt;&lt;/urls&gt;&lt;/record&gt;&lt;/Cite&gt;&lt;/EndNote&gt;</w:instrText>
      </w:r>
      <w:r>
        <w:fldChar w:fldCharType="separate"/>
      </w:r>
      <w:r>
        <w:rPr>
          <w:noProof/>
        </w:rPr>
        <w:t xml:space="preserve">Jörg Lau, </w:t>
      </w:r>
      <w:r w:rsidRPr="00AB182A">
        <w:rPr>
          <w:i/>
          <w:noProof/>
        </w:rPr>
        <w:t xml:space="preserve">Hans Magnus Enzensberger. Ein öffentliches Leben </w:t>
      </w:r>
      <w:r>
        <w:rPr>
          <w:noProof/>
        </w:rPr>
        <w:t>(Berlin: Alexander Fest, 1999), 133-37.</w:t>
      </w:r>
      <w:r>
        <w:fldChar w:fldCharType="end"/>
      </w:r>
    </w:p>
  </w:footnote>
  <w:footnote w:id="9">
    <w:p w14:paraId="08980317" w14:textId="698F64EA" w:rsidR="003F2196" w:rsidRDefault="003F2196">
      <w:pPr>
        <w:pStyle w:val="FootnoteText"/>
      </w:pPr>
      <w:r>
        <w:rPr>
          <w:rStyle w:val="FootnoteReference"/>
        </w:rPr>
        <w:footnoteRef/>
      </w:r>
      <w:r>
        <w:t xml:space="preserve"> </w:t>
      </w:r>
      <w:r>
        <w:fldChar w:fldCharType="begin"/>
      </w:r>
      <w:r>
        <w:instrText xml:space="preserve"> ADDIN EN.CITE &lt;EndNote&gt;&lt;Cite&gt;&lt;Author&gt;Arendt&lt;/Author&gt;&lt;Year&gt;1963&lt;/Year&gt;&lt;RecNum&gt;1746&lt;/RecNum&gt;&lt;DisplayText&gt;Hannah Arendt, &lt;style face="italic"&gt;Eichmann in Jerusalem: A Report on the Banality of Evil&lt;/style&gt; (New York: Penguin, 1963).&lt;/DisplayText&gt;&lt;record&gt;&lt;rec-number&gt;1746&lt;/rec-number&gt;&lt;foreign-keys&gt;&lt;key app="EN" db-id="z25pz920m9rvz0edepvpxrf5d2a0rwa5p2sw" timestamp="1427379556"&gt;1746&lt;/key&gt;&lt;/foreign-keys&gt;&lt;ref-type name="Book"&gt;6&lt;/ref-type&gt;&lt;contributors&gt;&lt;authors&gt;&lt;author&gt;Arendt, Hannah&lt;/author&gt;&lt;/authors&gt;&lt;/contributors&gt;&lt;titles&gt;&lt;title&gt;Eichmann in Jerusalem: A Report on the Banality of Evil&lt;/title&gt;&lt;/titles&gt;&lt;dates&gt;&lt;year&gt;1963&lt;/year&gt;&lt;/dates&gt;&lt;pub-location&gt;New York&lt;/pub-location&gt;&lt;publisher&gt;Penguin&lt;/publisher&gt;&lt;urls&gt;&lt;/urls&gt;&lt;/record&gt;&lt;/Cite&gt;&lt;/EndNote&gt;</w:instrText>
      </w:r>
      <w:r>
        <w:fldChar w:fldCharType="separate"/>
      </w:r>
      <w:r>
        <w:rPr>
          <w:noProof/>
        </w:rPr>
        <w:t xml:space="preserve">Hannah Arendt, </w:t>
      </w:r>
      <w:r w:rsidRPr="00AB182A">
        <w:rPr>
          <w:i/>
          <w:noProof/>
        </w:rPr>
        <w:t>Eichmann in Jerusalem: A Report on the Banality of Evil</w:t>
      </w:r>
      <w:r>
        <w:rPr>
          <w:noProof/>
        </w:rPr>
        <w:t xml:space="preserve"> (New York: Penguin, 1963).</w:t>
      </w:r>
      <w:r>
        <w:fldChar w:fldCharType="end"/>
      </w:r>
    </w:p>
  </w:footnote>
  <w:footnote w:id="10">
    <w:p w14:paraId="48437747" w14:textId="7AF7A642" w:rsidR="003F2196" w:rsidRDefault="003F2196">
      <w:pPr>
        <w:pStyle w:val="FootnoteText"/>
      </w:pPr>
      <w:r>
        <w:rPr>
          <w:rStyle w:val="FootnoteReference"/>
        </w:rPr>
        <w:footnoteRef/>
      </w:r>
      <w:r>
        <w:t xml:space="preserve"> </w:t>
      </w:r>
      <w:r>
        <w:fldChar w:fldCharType="begin"/>
      </w:r>
      <w:r w:rsidR="000763E8">
        <w:instrText xml:space="preserve"> ADDIN EN.CITE &lt;EndNote&gt;&lt;Cite&gt;&lt;Year&gt;1961&lt;/Year&gt;&lt;RecNum&gt;1756&lt;/RecNum&gt;&lt;DisplayText&gt;&amp;quot;Resolution (Decision to Seal the Border), 12 August 1961,&amp;quot; ed. Council of Ministers of the German Democratic Republic(Berlin1961).&lt;/DisplayText&gt;&lt;record&gt;&lt;rec-number&gt;1756&lt;/rec-number&gt;&lt;foreign-keys&gt;&lt;key app="EN" db-id="z25pz920m9rvz0edepvpxrf5d2a0rwa5p2sw" timestamp="1427503717"&gt;1756&lt;/key&gt;&lt;/foreign-keys&gt;&lt;ref-type name="Government Document"&gt;46&lt;/ref-type&gt;&lt;contributors&gt;&lt;secondary-authors&gt;&lt;author&gt;Council of Ministers of the German Democratic Republic&lt;/author&gt;&lt;/secondary-authors&gt;&lt;/contributors&gt;&lt;titles&gt;&lt;title&gt;Resolution (Decision to Seal the Border), 12 August 1961&lt;/title&gt;&lt;/titles&gt;&lt;dates&gt;&lt;year&gt;1961&lt;/year&gt;&lt;/dates&gt;&lt;pub-location&gt;Berlin&lt;/pub-location&gt;&lt;urls&gt;&lt;related-urls&gt;&lt;url&gt;http://germanhistorydocs.ghi-dc.org/sub_document.cfm?document_id=33&lt;/url&gt;&lt;/related-urls&gt;&lt;/urls&gt;&lt;/record&gt;&lt;/Cite&gt;&lt;/EndNote&gt;</w:instrText>
      </w:r>
      <w:r>
        <w:fldChar w:fldCharType="separate"/>
      </w:r>
      <w:r w:rsidR="000763E8">
        <w:rPr>
          <w:noProof/>
        </w:rPr>
        <w:t>"Resolution (Decision to Seal the Border), 12 August 1961," ed. Council of Ministers of the German Democratic Republic(Berlin1961).</w:t>
      </w:r>
      <w:r>
        <w:fldChar w:fldCharType="end"/>
      </w:r>
    </w:p>
  </w:footnote>
  <w:footnote w:id="11">
    <w:p w14:paraId="16F73B4B" w14:textId="57E8D21B" w:rsidR="003F2196" w:rsidRDefault="003F2196">
      <w:pPr>
        <w:pStyle w:val="FootnoteText"/>
      </w:pPr>
      <w:r>
        <w:rPr>
          <w:rStyle w:val="FootnoteReference"/>
        </w:rPr>
        <w:footnoteRef/>
      </w:r>
      <w:r>
        <w:t xml:space="preserve"> </w:t>
      </w:r>
      <w:r>
        <w:fldChar w:fldCharType="begin"/>
      </w:r>
      <w:r>
        <w:instrText xml:space="preserve"> ADDIN EN.CITE &lt;EndNote&gt;&lt;Cite&gt;&lt;Author&gt;Lau&lt;/Author&gt;&lt;Year&gt;1999&lt;/Year&gt;&lt;RecNum&gt;216&lt;/RecNum&gt;&lt;Pages&gt;154-158&lt;/Pages&gt;&lt;DisplayText&gt;Lau, &lt;style face="italic"&gt;Enzensberger&lt;/style&gt;, 154-58.&lt;/DisplayText&gt;&lt;record&gt;&lt;rec-number&gt;216&lt;/rec-number&gt;&lt;foreign-keys&gt;&lt;key app="EN" db-id="z25pz920m9rvz0edepvpxrf5d2a0rwa5p2sw" timestamp="1380308651"&gt;216&lt;/key&gt;&lt;/foreign-keys&gt;&lt;ref-type name="Book"&gt;6&lt;/ref-type&gt;&lt;contributors&gt;&lt;authors&gt;&lt;author&gt;Jörg Lau&lt;/author&gt;&lt;/authors&gt;&lt;/contributors&gt;&lt;titles&gt;&lt;title&gt;Hans Magnus Enzensberger. Ein öffentliches Leben &lt;/title&gt;&lt;short-title&gt;Enzensberger&lt;/short-title&gt;&lt;/titles&gt;&lt;keywords&gt;&lt;keyword&gt;Biography&lt;/keyword&gt;&lt;keyword&gt;Enzensberger&lt;/keyword&gt;&lt;/keywords&gt;&lt;dates&gt;&lt;year&gt;1999&lt;/year&gt;&lt;/dates&gt;&lt;pub-location&gt;Berlin&lt;/pub-location&gt;&lt;publisher&gt;Alexander Fest&lt;/publisher&gt;&lt;urls&gt;&lt;/urls&gt;&lt;/record&gt;&lt;/Cite&gt;&lt;/EndNote&gt;</w:instrText>
      </w:r>
      <w:r>
        <w:fldChar w:fldCharType="separate"/>
      </w:r>
      <w:r>
        <w:rPr>
          <w:noProof/>
        </w:rPr>
        <w:t xml:space="preserve">Lau, </w:t>
      </w:r>
      <w:r w:rsidRPr="00AB182A">
        <w:rPr>
          <w:i/>
          <w:noProof/>
        </w:rPr>
        <w:t>Enzensberger</w:t>
      </w:r>
      <w:r>
        <w:rPr>
          <w:noProof/>
        </w:rPr>
        <w:t>, 154-58.</w:t>
      </w:r>
      <w:r>
        <w:fldChar w:fldCharType="end"/>
      </w:r>
    </w:p>
  </w:footnote>
  <w:footnote w:id="12">
    <w:p w14:paraId="06EA3896" w14:textId="5987325D" w:rsidR="003F2196" w:rsidRDefault="003F2196" w:rsidP="00AB182A">
      <w:pPr>
        <w:pStyle w:val="FootnoteText"/>
      </w:pPr>
      <w:r>
        <w:rPr>
          <w:rStyle w:val="FootnoteReference"/>
        </w:rPr>
        <w:footnoteRef/>
      </w:r>
      <w:r>
        <w:t xml:space="preserve"> </w:t>
      </w:r>
      <w:r>
        <w:fldChar w:fldCharType="begin"/>
      </w:r>
      <w:r>
        <w:instrText xml:space="preserve"> ADDIN EN.CITE &lt;EndNote&gt;&lt;Cite&gt;&lt;Author&gt;Gassert&lt;/Author&gt;&lt;Year&gt;2006&lt;/Year&gt;&lt;RecNum&gt;1278&lt;/RecNum&gt;&lt;DisplayText&gt;Philipp Gassert, &lt;style face="italic"&gt;Kurt Georg Kiesinger, 1904–1988. Kanzler zwischen den Zeiten&lt;/style&gt; (Munich: Deutsche Verlagsanstalt, 2006).&lt;/DisplayText&gt;&lt;record&gt;&lt;rec-number&gt;1278&lt;/rec-number&gt;&lt;foreign-keys&gt;&lt;key app="EN" db-id="z25pz920m9rvz0edepvpxrf5d2a0rwa5p2sw" timestamp="1409279555"&gt;1278&lt;/key&gt;&lt;/foreign-keys&gt;&lt;ref-type name="Book"&gt;6&lt;/ref-type&gt;&lt;contributors&gt;&lt;authors&gt;&lt;author&gt;Philipp Gassert&lt;/author&gt;&lt;/authors&gt;&lt;/contributors&gt;&lt;titles&gt;&lt;title&gt;Kurt Georg Kiesinger, 1904–1988. Kanzler zwischen den Zeiten&lt;/title&gt;&lt;short-title&gt;Kurt Georg Kiesinger&lt;/short-title&gt;&lt;/titles&gt;&lt;keywords&gt;&lt;keyword&gt;BRD&lt;/keyword&gt;&lt;keyword&gt;Nazis&lt;/keyword&gt;&lt;keyword&gt;COLD WAR&lt;/keyword&gt;&lt;/keywords&gt;&lt;dates&gt;&lt;year&gt;2006&lt;/year&gt;&lt;/dates&gt;&lt;pub-location&gt;Munich&lt;/pub-location&gt;&lt;publisher&gt;Deutsche Verlagsanstalt&lt;/publisher&gt;&lt;urls&gt;&lt;/urls&gt;&lt;/record&gt;&lt;/Cite&gt;&lt;/EndNote&gt;</w:instrText>
      </w:r>
      <w:r>
        <w:fldChar w:fldCharType="separate"/>
      </w:r>
      <w:r>
        <w:rPr>
          <w:noProof/>
        </w:rPr>
        <w:t xml:space="preserve">Philipp Gassert, </w:t>
      </w:r>
      <w:r w:rsidRPr="00AB182A">
        <w:rPr>
          <w:i/>
          <w:noProof/>
        </w:rPr>
        <w:t>Kurt Georg Kiesinger, 1904–1988. Kanzler zwischen den Zeiten</w:t>
      </w:r>
      <w:r>
        <w:rPr>
          <w:noProof/>
        </w:rPr>
        <w:t xml:space="preserve"> (Munich: Deutsche Verlagsanstalt, 2006).</w:t>
      </w:r>
      <w:r>
        <w:fldChar w:fldCharType="end"/>
      </w:r>
    </w:p>
  </w:footnote>
  <w:footnote w:id="13">
    <w:p w14:paraId="6B05A7F4" w14:textId="1C561D4C" w:rsidR="003F2196" w:rsidRDefault="003F2196">
      <w:pPr>
        <w:pStyle w:val="FootnoteText"/>
      </w:pPr>
      <w:r>
        <w:rPr>
          <w:rStyle w:val="FootnoteReference"/>
        </w:rPr>
        <w:footnoteRef/>
      </w:r>
      <w:r>
        <w:t xml:space="preserve"> </w:t>
      </w:r>
      <w:r>
        <w:fldChar w:fldCharType="begin"/>
      </w:r>
      <w:r>
        <w:instrText xml:space="preserve"> ADDIN EN.CITE &lt;EndNote&gt;&lt;Cite&gt;&lt;Author&gt;Gilcher-Holtey&lt;/Author&gt;&lt;Year&gt;2007&lt;/Year&gt;&lt;RecNum&gt;1258&lt;/RecNum&gt;&lt;DisplayText&gt;Ingrid Gilcher-Holtey, &amp;quot;Die APO und der Zerfall der Gruppe 47,&amp;quot; &lt;style face="italic"&gt;Aus Politik und Zeitgeschichte&lt;/style&gt;, no. 25 &amp;apos;Gruppe 47&amp;apos; (2007).&lt;/DisplayText&gt;&lt;record&gt;&lt;rec-number&gt;1258&lt;/rec-number&gt;&lt;foreign-keys&gt;&lt;key app="EN" db-id="z25pz920m9rvz0edepvpxrf5d2a0rwa5p2sw" timestamp="1409066098"&gt;1258&lt;/key&gt;&lt;/foreign-keys&gt;&lt;ref-type name="Journal Article"&gt;17&lt;/ref-type&gt;&lt;contributors&gt;&lt;authors&gt;&lt;author&gt;Ingrid Gilcher-Holtey&lt;/author&gt;&lt;/authors&gt;&lt;/contributors&gt;&lt;titles&gt;&lt;title&gt;Die APO und der Zerfall der Gruppe 47&lt;/title&gt;&lt;secondary-title&gt;Aus Politik und Zeitgeschichte&lt;/secondary-title&gt;&lt;/titles&gt;&lt;periodical&gt;&lt;full-title&gt;Aus Politik und Zeitgeschichte&lt;/full-title&gt;&lt;/periodical&gt;&lt;pages&gt;19-24&lt;/pages&gt;&lt;number&gt;25 &amp;apos;Gruppe 47&amp;apos;&lt;/number&gt;&lt;dates&gt;&lt;year&gt;2007&lt;/year&gt;&lt;/dates&gt;&lt;urls&gt;&lt;/urls&gt;&lt;/record&gt;&lt;/Cite&gt;&lt;/EndNote&gt;</w:instrText>
      </w:r>
      <w:r>
        <w:fldChar w:fldCharType="separate"/>
      </w:r>
      <w:r>
        <w:rPr>
          <w:noProof/>
        </w:rPr>
        <w:t xml:space="preserve">Ingrid Gilcher-Holtey, "Die APO und der Zerfall der Gruppe 47," </w:t>
      </w:r>
      <w:r w:rsidRPr="00AB182A">
        <w:rPr>
          <w:i/>
          <w:noProof/>
        </w:rPr>
        <w:t>Aus Politik und Zeitgeschichte</w:t>
      </w:r>
      <w:r>
        <w:rPr>
          <w:noProof/>
        </w:rPr>
        <w:t>, no. 25 'Gruppe 47' (2007).</w:t>
      </w:r>
      <w:r>
        <w:fldChar w:fldCharType="end"/>
      </w:r>
    </w:p>
  </w:footnote>
  <w:footnote w:id="14">
    <w:p w14:paraId="3244CAC7" w14:textId="462E84CC" w:rsidR="003F2196" w:rsidRDefault="003F2196">
      <w:pPr>
        <w:pStyle w:val="FootnoteText"/>
      </w:pPr>
      <w:r>
        <w:rPr>
          <w:rStyle w:val="FootnoteReference"/>
        </w:rPr>
        <w:footnoteRef/>
      </w:r>
      <w:r>
        <w:t xml:space="preserve"> </w:t>
      </w:r>
      <w:r>
        <w:fldChar w:fldCharType="begin"/>
      </w:r>
      <w:r>
        <w:instrText xml:space="preserve"> ADDIN EN.CITE &lt;EndNote&gt;&lt;Cite&gt;&lt;Author&gt;Enzensberger&lt;/Author&gt;&lt;Year&gt;25 October 1963&lt;/Year&gt;&lt;RecNum&gt;1286&lt;/RecNum&gt;&lt;DisplayText&gt;Hans Magnus Enzensberger, &amp;quot;Gespenstisch aber wirklich. Eine Frage der deutschen Identität. Die Rede bei der Annahme des Georg-Büchner-Preises,&amp;quot; &lt;style face="italic"&gt;Die Zeit&lt;/style&gt;, no. 43 (25 October 1963).&lt;/DisplayText&gt;&lt;record&gt;&lt;rec-number&gt;1286&lt;/rec-number&gt;&lt;foreign-keys&gt;&lt;key app="EN" db-id="z25pz920m9rvz0edepvpxrf5d2a0rwa5p2sw" timestamp="1409453689"&gt;1286&lt;/key&gt;&lt;/foreign-keys&gt;&lt;ref-type name="Journal Article"&gt;17&lt;/ref-type&gt;&lt;contributors&gt;&lt;authors&gt;&lt;author&gt;Enzensberger, Hans Magnus&lt;/author&gt;&lt;/authors&gt;&lt;/contributors&gt;&lt;titles&gt;&lt;title&gt;Gespenstisch aber wirklich. Eine Frage der deutschen Identität. Die Rede bei der Annahme des Georg-Büchner-Preises&lt;/title&gt;&lt;secondary-title&gt;Die Zeit&lt;/secondary-title&gt;&lt;short-title&gt;Eine Frage Der Deutschen Identität&lt;/short-title&gt;&lt;/titles&gt;&lt;periodical&gt;&lt;full-title&gt;Die Zeit&lt;/full-title&gt;&lt;/periodical&gt;&lt;number&gt;43&lt;/number&gt;&lt;dates&gt;&lt;year&gt;25 October 1963&lt;/year&gt;&lt;/dates&gt;&lt;pub-location&gt;Hamburg&lt;/pub-location&gt;&lt;urls&gt;&lt;related-urls&gt;&lt;url&gt;http://www.zeit.de/1963/43/gespenstisch-aber-wirklich&lt;/url&gt;&lt;/related-urls&gt;&lt;/urls&gt;&lt;/record&gt;&lt;/Cite&gt;&lt;/EndNote&gt;</w:instrText>
      </w:r>
      <w:r>
        <w:fldChar w:fldCharType="separate"/>
      </w:r>
      <w:r>
        <w:rPr>
          <w:noProof/>
        </w:rPr>
        <w:t xml:space="preserve">Hans Magnus Enzensberger, "Gespenstisch aber wirklich. Eine Frage der deutschen Identität. Die Rede bei der Annahme des Georg-Büchner-Preises," </w:t>
      </w:r>
      <w:r w:rsidRPr="00FB199F">
        <w:rPr>
          <w:i/>
          <w:noProof/>
        </w:rPr>
        <w:t>Die Zeit</w:t>
      </w:r>
      <w:r>
        <w:rPr>
          <w:noProof/>
        </w:rPr>
        <w:t>, no. 43 (25 October 1963).</w:t>
      </w:r>
      <w:r>
        <w:fldChar w:fldCharType="end"/>
      </w:r>
    </w:p>
  </w:footnote>
  <w:footnote w:id="15">
    <w:p w14:paraId="405689AD" w14:textId="5A508272" w:rsidR="003F2196" w:rsidRDefault="003F2196">
      <w:pPr>
        <w:pStyle w:val="FootnoteText"/>
      </w:pPr>
      <w:r>
        <w:rPr>
          <w:rStyle w:val="FootnoteReference"/>
        </w:rPr>
        <w:footnoteRef/>
      </w:r>
      <w:r>
        <w:t xml:space="preserve"> </w:t>
      </w:r>
      <w:r>
        <w:fldChar w:fldCharType="begin"/>
      </w:r>
      <w:r>
        <w:instrText xml:space="preserve"> ADDIN EN.CITE &lt;EndNote&gt;&lt;Cite&gt;&lt;Author&gt;Walser&lt;/Author&gt;&lt;Year&gt;1965&lt;/Year&gt;&lt;RecNum&gt;1253&lt;/RecNum&gt;&lt;DisplayText&gt;Martin Walser, &amp;quot;Unser Auschwitz,&amp;quot; &lt;style face="italic"&gt;Kursbuch&lt;/style&gt; 1, no. 1 (1965).&lt;/DisplayText&gt;&lt;record&gt;&lt;rec-number&gt;1253&lt;/rec-number&gt;&lt;foreign-keys&gt;&lt;key app="EN" db-id="z25pz920m9rvz0edepvpxrf5d2a0rwa5p2sw" timestamp="1409015299"&gt;1253&lt;/key&gt;&lt;/foreign-keys&gt;&lt;ref-type name="Journal Article"&gt;17&lt;/ref-type&gt;&lt;contributors&gt;&lt;authors&gt;&lt;author&gt;Martin Walser&lt;/author&gt;&lt;/authors&gt;&lt;/contributors&gt;&lt;titles&gt;&lt;title&gt;Unser Auschwitz&lt;/title&gt;&lt;secondary-title&gt;Kursbuch&lt;/secondary-title&gt;&lt;/titles&gt;&lt;periodical&gt;&lt;full-title&gt;Kursbuch&lt;/full-title&gt;&lt;/periodical&gt;&lt;pages&gt;189-200&lt;/pages&gt;&lt;volume&gt;1&lt;/volume&gt;&lt;number&gt;1&lt;/number&gt;&lt;dates&gt;&lt;year&gt;1965&lt;/year&gt;&lt;/dates&gt;&lt;urls&gt;&lt;/urls&gt;&lt;/record&gt;&lt;/Cite&gt;&lt;/EndNote&gt;</w:instrText>
      </w:r>
      <w:r>
        <w:fldChar w:fldCharType="separate"/>
      </w:r>
      <w:r>
        <w:rPr>
          <w:noProof/>
        </w:rPr>
        <w:t xml:space="preserve">Martin Walser, "Unser Auschwitz," </w:t>
      </w:r>
      <w:r w:rsidRPr="00FB199F">
        <w:rPr>
          <w:i/>
          <w:noProof/>
        </w:rPr>
        <w:t>Kursbuch</w:t>
      </w:r>
      <w:r>
        <w:rPr>
          <w:noProof/>
        </w:rPr>
        <w:t xml:space="preserve"> 1, no. 1 (1965).</w:t>
      </w:r>
      <w:r>
        <w:fldChar w:fldCharType="end"/>
      </w:r>
      <w:r>
        <w:t xml:space="preserve"> </w:t>
      </w:r>
    </w:p>
  </w:footnote>
  <w:footnote w:id="16">
    <w:p w14:paraId="51DBE471" w14:textId="521D3D2B" w:rsidR="003F2196" w:rsidRDefault="003F2196">
      <w:pPr>
        <w:pStyle w:val="FootnoteText"/>
      </w:pPr>
      <w:r>
        <w:rPr>
          <w:rStyle w:val="FootnoteReference"/>
        </w:rPr>
        <w:footnoteRef/>
      </w:r>
      <w:r>
        <w:t xml:space="preserve"> </w:t>
      </w:r>
      <w:r>
        <w:fldChar w:fldCharType="begin"/>
      </w:r>
      <w:r>
        <w:instrText xml:space="preserve"> ADDIN EN.CITE &lt;EndNote&gt;&lt;Cite ExcludeAuth="1"&gt;&lt;Year&gt;1960&lt;/Year&gt;&lt;RecNum&gt;1747&lt;/RecNum&gt;&lt;DisplayText&gt;&amp;quot;Speech of Dr. Fidel Castro at the U.N. General Assembly, September 1960,&amp;quot; (1960), https://www.marxists.org/history/cuba/archive/castro/1960/09/26.htm.&lt;/DisplayText&gt;&lt;record&gt;&lt;rec-number&gt;1747&lt;/rec-number&gt;&lt;foreign-keys&gt;&lt;key app="EN" db-id="z25pz920m9rvz0edepvpxrf5d2a0rwa5p2sw" timestamp="1427384954"&gt;1747&lt;/key&gt;&lt;/foreign-keys&gt;&lt;ref-type name="Electronic Article"&gt;43&lt;/ref-type&gt;&lt;contributors&gt;&lt;/contributors&gt;&lt;titles&gt;&lt;title&gt;Speech of Dr. Fidel Castro at the U.N. General Assembly, September 1960&lt;/title&gt;&lt;tertiary-title&gt;Marxists.org&lt;/tertiary-title&gt;&lt;/titles&gt;&lt;num-vols&gt;4&lt;/num-vols&gt;&lt;dates&gt;&lt;year&gt;1960&lt;/year&gt;&lt;/dates&gt;&lt;publisher&gt;Embassy of Cuba, Colombo.&lt;/publisher&gt;&lt;urls&gt;&lt;related-urls&gt;&lt;url&gt;https://www.marxists.org/history/cuba/archive/castro/1960/09/26.htm&lt;/url&gt;&lt;/related-urls&gt;&lt;/urls&gt;&lt;/record&gt;&lt;/Cite&gt;&lt;/EndNote&gt;</w:instrText>
      </w:r>
      <w:r>
        <w:fldChar w:fldCharType="separate"/>
      </w:r>
      <w:r>
        <w:rPr>
          <w:noProof/>
        </w:rPr>
        <w:t>"Speech of Dr. Fidel Castro at the U.N. General Assembly, September 1960," (1960), https://www.marxists.org/history/cuba/archive/castro/1960/09/26.htm.</w:t>
      </w:r>
      <w:r>
        <w:fldChar w:fldCharType="end"/>
      </w:r>
    </w:p>
  </w:footnote>
  <w:footnote w:id="17">
    <w:p w14:paraId="4C86C6FD" w14:textId="47312594" w:rsidR="003F2196" w:rsidRDefault="003F2196">
      <w:pPr>
        <w:pStyle w:val="FootnoteText"/>
      </w:pPr>
      <w:r>
        <w:rPr>
          <w:rStyle w:val="FootnoteReference"/>
        </w:rPr>
        <w:footnoteRef/>
      </w:r>
      <w:r>
        <w:t xml:space="preserve"> </w:t>
      </w:r>
      <w:r>
        <w:fldChar w:fldCharType="begin"/>
      </w:r>
      <w:r>
        <w:instrText xml:space="preserve"> ADDIN EN.CITE &lt;EndNote&gt;&lt;Cite&gt;&lt;Author&gt;Enzensberger&lt;/Author&gt;&lt;Year&gt;1967&lt;/Year&gt;&lt;RecNum&gt;1748&lt;/RecNum&gt;&lt;DisplayText&gt;Hans Magnus Enzensberger, &amp;quot;Europäische Peripherie,&amp;quot; in &lt;style face="italic"&gt;Deutschland, Deutschland unter Anderem&lt;/style&gt; (Frankfurt am Main: Suhrkamp, 1967).&lt;/DisplayText&gt;&lt;record&gt;&lt;rec-number&gt;1748&lt;/rec-number&gt;&lt;foreign-keys&gt;&lt;key app="EN" db-id="z25pz920m9rvz0edepvpxrf5d2a0rwa5p2sw" timestamp="1427385090"&gt;1748&lt;/key&gt;&lt;/foreign-keys&gt;&lt;ref-type name="Book Section"&gt;5&lt;/ref-type&gt;&lt;contributors&gt;&lt;authors&gt;&lt;author&gt;Enzensberger, Hans Magnus&lt;/author&gt;&lt;/authors&gt;&lt;/contributors&gt;&lt;titles&gt;&lt;title&gt;Europäische Peripherie&lt;/title&gt;&lt;secondary-title&gt;Deutschland, Deutschland unter Anderem&lt;/secondary-title&gt;&lt;/titles&gt;&lt;pages&gt;152-176&lt;/pages&gt;&lt;dates&gt;&lt;year&gt;1967&lt;/year&gt;&lt;/dates&gt;&lt;pub-location&gt;Frankfurt am Main&lt;/pub-location&gt;&lt;publisher&gt;Suhrkamp&lt;/publisher&gt;&lt;orig-pub&gt;Kursbuch 2 (1965)&lt;/orig-pub&gt;&lt;urls&gt;&lt;/urls&gt;&lt;/record&gt;&lt;/Cite&gt;&lt;/EndNote&gt;</w:instrText>
      </w:r>
      <w:r>
        <w:fldChar w:fldCharType="separate"/>
      </w:r>
      <w:r>
        <w:rPr>
          <w:noProof/>
        </w:rPr>
        <w:t xml:space="preserve">Hans Magnus Enzensberger, "Europäische Peripherie," in </w:t>
      </w:r>
      <w:r w:rsidRPr="00FB199F">
        <w:rPr>
          <w:i/>
          <w:noProof/>
        </w:rPr>
        <w:t>Deutschland, Deutschland unter Anderem</w:t>
      </w:r>
      <w:r>
        <w:rPr>
          <w:noProof/>
        </w:rPr>
        <w:t xml:space="preserve"> (Frankfurt am Main: Suhrkamp, 1967).</w:t>
      </w:r>
      <w:r>
        <w:fldChar w:fldCharType="end"/>
      </w:r>
    </w:p>
  </w:footnote>
  <w:footnote w:id="18">
    <w:p w14:paraId="1ADC4C4C" w14:textId="77777777" w:rsidR="003F2196" w:rsidRDefault="003F2196" w:rsidP="008F16F6">
      <w:pPr>
        <w:pStyle w:val="FootnoteText"/>
      </w:pPr>
      <w:r>
        <w:rPr>
          <w:rStyle w:val="FootnoteReference"/>
        </w:rPr>
        <w:footnoteRef/>
      </w:r>
      <w:r>
        <w:t xml:space="preserve"> </w:t>
      </w:r>
      <w:r>
        <w:fldChar w:fldCharType="begin"/>
      </w:r>
      <w:r>
        <w:instrText xml:space="preserve"> ADDIN EN.CITE &lt;EndNote&gt;&lt;Cite&gt;&lt;Author&gt;Gassert&lt;/Author&gt;&lt;Year&gt;2003&lt;/Year&gt;&lt;RecNum&gt;1632&lt;/RecNum&gt;&lt;Pages&gt;139&lt;/Pages&gt;&lt;DisplayText&gt;Gassert, &amp;quot;Atlantic Alliances,&amp;quot; 139.&lt;/DisplayText&gt;&lt;record&gt;&lt;rec-number&gt;1632&lt;/rec-number&gt;&lt;foreign-keys&gt;&lt;key app="EN" db-id="z25pz920m9rvz0edepvpxrf5d2a0rwa5p2sw" timestamp="1423712621"&gt;1632&lt;/key&gt;&lt;/foreign-keys&gt;&lt;ref-type name="Book Section"&gt;5&lt;/ref-type&gt;&lt;contributors&gt;&lt;authors&gt;&lt;author&gt;Philipp Gassert&lt;/author&gt;&lt;/authors&gt;&lt;secondary-authors&gt;&lt;author&gt;Jessica Gienow-Hecht&lt;/author&gt;&lt;author&gt;Frank Schumacher&lt;/author&gt;&lt;/secondary-authors&gt;&lt;/contributors&gt;&lt;titles&gt;&lt;title&gt;Atlantic Alliances. Cross-Cultural Communication and the 1960s Student Revolution&lt;/title&gt;&lt;secondary-title&gt;Culture and International History&lt;/secondary-title&gt;&lt;short-title&gt;Atlantic Alliances&lt;/short-title&gt;&lt;/titles&gt;&lt;pages&gt;135-156&lt;/pages&gt;&lt;dates&gt;&lt;year&gt;2003&lt;/year&gt;&lt;/dates&gt;&lt;pub-location&gt;New York&lt;/pub-location&gt;&lt;publisher&gt;Berghahn&lt;/publisher&gt;&lt;urls&gt;&lt;/urls&gt;&lt;/record&gt;&lt;/Cite&gt;&lt;/EndNote&gt;</w:instrText>
      </w:r>
      <w:r>
        <w:fldChar w:fldCharType="separate"/>
      </w:r>
      <w:r>
        <w:rPr>
          <w:noProof/>
        </w:rPr>
        <w:t>Gassert, "Atlantic Alliances," 139.</w:t>
      </w:r>
      <w:r>
        <w:fldChar w:fldCharType="end"/>
      </w:r>
    </w:p>
  </w:footnote>
  <w:footnote w:id="19">
    <w:p w14:paraId="27EE689C" w14:textId="77777777" w:rsidR="003F2196" w:rsidRDefault="003F2196" w:rsidP="008F16F6">
      <w:pPr>
        <w:pStyle w:val="FootnoteText"/>
      </w:pPr>
      <w:r>
        <w:rPr>
          <w:rStyle w:val="FootnoteReference"/>
        </w:rPr>
        <w:footnoteRef/>
      </w:r>
      <w:r>
        <w:t xml:space="preserve"> </w:t>
      </w:r>
      <w:r>
        <w:fldChar w:fldCharType="begin"/>
      </w:r>
      <w:r>
        <w:instrText xml:space="preserve"> ADDIN EN.CITE &lt;EndNote&gt;&lt;Cite&gt;&lt;Author&gt;Böttiger&lt;/Author&gt;&lt;Year&gt;2012&lt;/Year&gt;&lt;RecNum&gt;1259&lt;/RecNum&gt;&lt;Pages&gt;378-395&lt;/Pages&gt;&lt;DisplayText&gt;Böttiger, &lt;style face="italic"&gt;Die Gruppe 47&lt;/style&gt;, 378-95.&lt;/DisplayText&gt;&lt;record&gt;&lt;rec-number&gt;1259&lt;/rec-number&gt;&lt;foreign-keys&gt;&lt;key app="EN" db-id="z25pz920m9rvz0edepvpxrf5d2a0rwa5p2sw" timestamp="1409067036"&gt;1259&lt;/key&gt;&lt;/foreign-keys&gt;&lt;ref-type name="Book"&gt;6&lt;/ref-type&gt;&lt;contributors&gt;&lt;authors&gt;&lt;author&gt;Helmut Böttiger&lt;/author&gt;&lt;/authors&gt;&lt;/contributors&gt;&lt;titles&gt;&lt;title&gt;Die Gruppe 47: Als die Deutsche Literatur Geschichte schrieb&lt;/title&gt;&lt;short-title&gt;Die Gruppe 47&lt;/short-title&gt;&lt;/titles&gt;&lt;keywords&gt;&lt;keyword&gt;Germany&lt;/keyword&gt;&lt;keyword&gt;Intellectuals&lt;/keyword&gt;&lt;keyword&gt;Vergangenheitsbewältigung&lt;/keyword&gt;&lt;/keywords&gt;&lt;dates&gt;&lt;year&gt;2012&lt;/year&gt;&lt;/dates&gt;&lt;pub-location&gt;Munich&lt;/pub-location&gt;&lt;publisher&gt;Deutsche Verlagsanstalt&lt;/publisher&gt;&lt;urls&gt;&lt;/urls&gt;&lt;/record&gt;&lt;/Cite&gt;&lt;/EndNote&gt;</w:instrText>
      </w:r>
      <w:r>
        <w:fldChar w:fldCharType="separate"/>
      </w:r>
      <w:r>
        <w:t xml:space="preserve">Böttiger, </w:t>
      </w:r>
      <w:r w:rsidRPr="000560E0">
        <w:rPr>
          <w:i/>
        </w:rPr>
        <w:t>Die Gruppe 47</w:t>
      </w:r>
      <w:r>
        <w:t>, 378-95.</w:t>
      </w:r>
      <w:r>
        <w:fldChar w:fldCharType="end"/>
      </w:r>
    </w:p>
  </w:footnote>
  <w:footnote w:id="20">
    <w:p w14:paraId="19EA4A68" w14:textId="152F56C4" w:rsidR="003F2196" w:rsidRDefault="003F2196">
      <w:pPr>
        <w:pStyle w:val="FootnoteText"/>
      </w:pPr>
      <w:r>
        <w:rPr>
          <w:rStyle w:val="FootnoteReference"/>
        </w:rPr>
        <w:footnoteRef/>
      </w:r>
      <w:r>
        <w:t xml:space="preserve"> </w:t>
      </w:r>
      <w:r>
        <w:fldChar w:fldCharType="begin"/>
      </w:r>
      <w:r>
        <w:instrText xml:space="preserve"> ADDIN EN.CITE &lt;EndNote&gt;&lt;Cite&gt;&lt;Author&gt;Enzensberger&lt;/Author&gt;&lt;Year&gt;1966&lt;/Year&gt;&lt;RecNum&gt;1290&lt;/RecNum&gt;&lt;DisplayText&gt;Hans Magnus Enzensberger, &amp;quot;Was da im Bunker sitzt, das schlottert ja. Hans Magnus Enzensberger auf dem Frankfurter Kongreß &amp;quot;Notstand der Demokratie&amp;quot;,&amp;quot; &lt;style face="italic"&gt;Der Spiegel&lt;/style&gt;, no. 46 (1966).&lt;/DisplayText&gt;&lt;record&gt;&lt;rec-number&gt;1290&lt;/rec-number&gt;&lt;foreign-keys&gt;&lt;key app="EN" db-id="z25pz920m9rvz0edepvpxrf5d2a0rwa5p2sw" timestamp="1409489722"&gt;1290&lt;/key&gt;&lt;/foreign-keys&gt;&lt;ref-type name="Journal Article"&gt;17&lt;/ref-type&gt;&lt;contributors&gt;&lt;authors&gt;&lt;author&gt;Enzensberger, Hans Magnus&lt;/author&gt;&lt;/authors&gt;&lt;/contributors&gt;&lt;titles&gt;&lt;title&gt;Was da im Bunker sitzt, das schlottert ja. Hans Magnus Enzensberger auf dem Frankfurter Kongreß &amp;quot;Notstand der Demokratie&amp;quot;&lt;/title&gt;&lt;secondary-title&gt;Der Spiegel&lt;/secondary-title&gt;&lt;/titles&gt;&lt;periodical&gt;&lt;full-title&gt;Der Spiegel&lt;/full-title&gt;&lt;/periodical&gt;&lt;pages&gt;78&lt;/pages&gt;&lt;number&gt;46&lt;/number&gt;&lt;dates&gt;&lt;year&gt;1966&lt;/year&gt;&lt;pub-dates&gt;&lt;date&gt;7 November&lt;/date&gt;&lt;/pub-dates&gt;&lt;/dates&gt;&lt;urls&gt;&lt;/urls&gt;&lt;/record&gt;&lt;/Cite&gt;&lt;/EndNote&gt;</w:instrText>
      </w:r>
      <w:r>
        <w:fldChar w:fldCharType="separate"/>
      </w:r>
      <w:r>
        <w:rPr>
          <w:noProof/>
        </w:rPr>
        <w:t xml:space="preserve">Hans Magnus Enzensberger, "Was da im Bunker sitzt, das schlottert ja. Hans Magnus Enzensberger auf dem Frankfurter Kongreß "Notstand der Demokratie"," </w:t>
      </w:r>
      <w:r w:rsidRPr="00B652AD">
        <w:rPr>
          <w:i/>
          <w:noProof/>
        </w:rPr>
        <w:t>Der Spiegel</w:t>
      </w:r>
      <w:r>
        <w:rPr>
          <w:noProof/>
        </w:rPr>
        <w:t>, no. 46 (1966).</w:t>
      </w:r>
      <w:r>
        <w:fldChar w:fldCharType="end"/>
      </w:r>
      <w:r>
        <w:t xml:space="preserve"> </w:t>
      </w:r>
      <w:r>
        <w:fldChar w:fldCharType="begin"/>
      </w:r>
      <w:r>
        <w:instrText xml:space="preserve"> ADDIN EN.CITE &lt;EndNote&gt;&lt;Cite&gt;&lt;Author&gt;Dietschreit&lt;/Author&gt;&lt;Year&gt;1986&lt;/Year&gt;&lt;RecNum&gt;1740&lt;/RecNum&gt;&lt;Pages&gt;65-66&lt;/Pages&gt;&lt;DisplayText&gt;Frank Dietschreit and Barbara Heinze-Deitschreit, &lt;style face="italic"&gt;Hans Magnus Enzensberger&lt;/style&gt;, Realien zur Literatur  (Stuttgart: J.B. Metzler, 1986), 65-66.&lt;/DisplayText&gt;&lt;record&gt;&lt;rec-number&gt;1740&lt;/rec-number&gt;&lt;foreign-keys&gt;&lt;key app="EN" db-id="z25pz920m9rvz0edepvpxrf5d2a0rwa5p2sw" timestamp="1427171160"&gt;1740&lt;/key&gt;&lt;/foreign-keys&gt;&lt;ref-type name="Book"&gt;6&lt;/ref-type&gt;&lt;contributors&gt;&lt;authors&gt;&lt;author&gt;Frank Dietschreit&lt;/author&gt;&lt;author&gt;Barbara Heinze-Deitschreit&lt;/author&gt;&lt;/authors&gt;&lt;/contributors&gt;&lt;titles&gt;&lt;title&gt;Hans Magnus Enzensberger&lt;/title&gt;&lt;secondary-title&gt;Realien zur Literatur&lt;/secondary-title&gt;&lt;/titles&gt;&lt;number&gt;223&lt;/number&gt;&lt;dates&gt;&lt;year&gt;1986&lt;/year&gt;&lt;/dates&gt;&lt;pub-location&gt;Stuttgart&lt;/pub-location&gt;&lt;publisher&gt;J.B. Metzler&lt;/publisher&gt;&lt;urls&gt;&lt;/urls&gt;&lt;/record&gt;&lt;/Cite&gt;&lt;/EndNote&gt;</w:instrText>
      </w:r>
      <w:r>
        <w:fldChar w:fldCharType="separate"/>
      </w:r>
      <w:r>
        <w:rPr>
          <w:noProof/>
        </w:rPr>
        <w:t xml:space="preserve">Frank Dietschreit and Barbara Heinze-Deitschreit, </w:t>
      </w:r>
      <w:r w:rsidRPr="00B652AD">
        <w:rPr>
          <w:i/>
          <w:noProof/>
        </w:rPr>
        <w:t>Hans Magnus Enzensberger</w:t>
      </w:r>
      <w:r>
        <w:rPr>
          <w:noProof/>
        </w:rPr>
        <w:t>, Realien zur Literatur  (Stuttgart: J.B. Metzler, 1986), 65-66.</w:t>
      </w:r>
      <w:r>
        <w:fldChar w:fldCharType="end"/>
      </w:r>
    </w:p>
  </w:footnote>
  <w:footnote w:id="21">
    <w:p w14:paraId="2D84AA4F" w14:textId="2C05F898" w:rsidR="003F2196" w:rsidRPr="00DC66AA" w:rsidRDefault="003F2196">
      <w:pPr>
        <w:pStyle w:val="FootnoteText"/>
      </w:pPr>
      <w:r>
        <w:rPr>
          <w:rStyle w:val="FootnoteReference"/>
        </w:rPr>
        <w:footnoteRef/>
      </w:r>
      <w:r>
        <w:t xml:space="preserve"> </w:t>
      </w:r>
      <w:r>
        <w:fldChar w:fldCharType="begin"/>
      </w:r>
      <w:r>
        <w:instrText xml:space="preserve"> ADDIN EN.CITE &lt;EndNote&gt;&lt;Cite&gt;&lt;Author&gt;Chomsky&lt;/Author&gt;&lt;Year&gt;23 February 1967&lt;/Year&gt;&lt;RecNum&gt;169&lt;/RecNum&gt;&lt;DisplayText&gt;Noam Chomsky, &amp;quot;The Responsibility of Intellectuals,&amp;quot; &lt;style face="italic"&gt;The New York Review of Books&lt;/style&gt; (23 February 1967).&lt;/DisplayText&gt;&lt;record&gt;&lt;rec-number&gt;169&lt;/rec-number&gt;&lt;foreign-keys&gt;&lt;key app="EN" db-id="z25pz920m9rvz0edepvpxrf5d2a0rwa5p2sw" timestamp="1380255934"&gt;169&lt;/key&gt;&lt;/foreign-keys&gt;&lt;ref-type name="Journal Article"&gt;17&lt;/ref-type&gt;&lt;contributors&gt;&lt;authors&gt;&lt;author&gt;Noam Chomsky&lt;/author&gt;&lt;/authors&gt;&lt;/contributors&gt;&lt;titles&gt;&lt;title&gt;The Responsibility of Intellectuals&lt;/title&gt;&lt;secondary-title&gt;The New York Review of Books&lt;/secondary-title&gt;&lt;/titles&gt;&lt;periodical&gt;&lt;full-title&gt;The New York Review of Books&lt;/full-title&gt;&lt;/periodical&gt;&lt;dates&gt;&lt;year&gt;23 February 1967&lt;/year&gt;&lt;/dates&gt;&lt;urls&gt;&lt;/urls&gt;&lt;/record&gt;&lt;/Cite&gt;&lt;/EndNote&gt;</w:instrText>
      </w:r>
      <w:r>
        <w:fldChar w:fldCharType="separate"/>
      </w:r>
      <w:r>
        <w:rPr>
          <w:noProof/>
        </w:rPr>
        <w:t xml:space="preserve">Noam Chomsky, "The Responsibility of Intellectuals," </w:t>
      </w:r>
      <w:r w:rsidRPr="00E868A6">
        <w:rPr>
          <w:i/>
          <w:noProof/>
        </w:rPr>
        <w:t>The New York Review of Books</w:t>
      </w:r>
      <w:r>
        <w:rPr>
          <w:noProof/>
        </w:rPr>
        <w:t xml:space="preserve"> (23 February 1967).</w:t>
      </w:r>
      <w:r>
        <w:fldChar w:fldCharType="end"/>
      </w:r>
      <w:r>
        <w:t xml:space="preserve"> At the same time, Enzensberger published an article on the formation of West German writers in the </w:t>
      </w:r>
      <w:r>
        <w:rPr>
          <w:i/>
        </w:rPr>
        <w:t>Times Literary Supplement</w:t>
      </w:r>
      <w:r>
        <w:t xml:space="preserve">: </w:t>
      </w:r>
      <w:r w:rsidR="000763E8">
        <w:fldChar w:fldCharType="begin"/>
      </w:r>
      <w:r w:rsidR="000763E8">
        <w:instrText xml:space="preserve"> ADDIN EN.CITE &lt;EndNote&gt;&lt;Cite&gt;&lt;Author&gt;Enzensberger&lt;/Author&gt;&lt;Year&gt;1967&lt;/Year&gt;&lt;RecNum&gt;1720&lt;/RecNum&gt;&lt;DisplayText&gt;Hans Magnus Enzensberger, &amp;quot;Crosscurrents, I: The Writer and Politics.,&amp;quot; &lt;style face="italic"&gt;Times Literary Supplement&lt;/style&gt;, no. 3422 (1967).&lt;/DisplayText&gt;&lt;record&gt;&lt;rec-number&gt;1720&lt;/rec-number&gt;&lt;foreign-keys&gt;&lt;key app="EN" db-id="z25pz920m9rvz0edepvpxrf5d2a0rwa5p2sw" timestamp="1426391070"&gt;1720&lt;/key&gt;&lt;/foreign-keys&gt;&lt;ref-type name="Journal Article"&gt;17&lt;/ref-type&gt;&lt;contributors&gt;&lt;authors&gt;&lt;author&gt;Enzensberger, Hans Magnus&lt;/author&gt;&lt;/authors&gt;&lt;/contributors&gt;&lt;titles&gt;&lt;title&gt;Crosscurrents, I: The Writer and Politics.&lt;/title&gt;&lt;secondary-title&gt;Times Literary Supplement&lt;/secondary-title&gt;&lt;/titles&gt;&lt;periodical&gt;&lt;full-title&gt;Times Literary Supplement&lt;/full-title&gt;&lt;/periodical&gt;&lt;pages&gt;857&lt;/pages&gt;&lt;number&gt;3422&lt;/number&gt;&lt;dates&gt;&lt;year&gt;1967&lt;/year&gt;&lt;pub-dates&gt;&lt;date&gt;28 September&lt;/date&gt;&lt;/pub-dates&gt;&lt;/dates&gt;&lt;urls&gt;&lt;/urls&gt;&lt;/record&gt;&lt;/Cite&gt;&lt;/EndNote&gt;</w:instrText>
      </w:r>
      <w:r w:rsidR="000763E8">
        <w:fldChar w:fldCharType="separate"/>
      </w:r>
      <w:r w:rsidR="000763E8">
        <w:rPr>
          <w:noProof/>
        </w:rPr>
        <w:t xml:space="preserve">Hans Magnus Enzensberger, "Crosscurrents, I: The Writer and Politics.," </w:t>
      </w:r>
      <w:r w:rsidR="000763E8" w:rsidRPr="000763E8">
        <w:rPr>
          <w:i/>
          <w:noProof/>
        </w:rPr>
        <w:t>Times Literary Supplement</w:t>
      </w:r>
      <w:r w:rsidR="000763E8">
        <w:rPr>
          <w:noProof/>
        </w:rPr>
        <w:t>, no. 3422 (1967).</w:t>
      </w:r>
      <w:r w:rsidR="000763E8">
        <w:fldChar w:fldCharType="end"/>
      </w:r>
    </w:p>
  </w:footnote>
  <w:footnote w:id="22">
    <w:p w14:paraId="055BCCCF" w14:textId="77E8159E" w:rsidR="003F2196" w:rsidRDefault="003F2196">
      <w:pPr>
        <w:pStyle w:val="FootnoteText"/>
      </w:pPr>
      <w:r>
        <w:rPr>
          <w:rStyle w:val="FootnoteReference"/>
        </w:rPr>
        <w:footnoteRef/>
      </w:r>
      <w:r>
        <w:t xml:space="preserve"> </w:t>
      </w:r>
      <w:r>
        <w:fldChar w:fldCharType="begin"/>
      </w:r>
      <w:r>
        <w:instrText xml:space="preserve"> ADDIN EN.CITE &lt;EndNote&gt;&lt;Cite ExcludeAuth="1"&gt;&lt;Year&gt;1967&lt;/Year&gt;&lt;RecNum&gt;1317&lt;/RecNum&gt;&lt;DisplayText&gt;&amp;quot;&amp;apos;Wir fordern die Enteignung Axel Springers&amp;apos;. SPIEGEL-Gespräch mit dem Berliner FU-Studenten Rudi Dutschke (SDS),&amp;quot; &lt;style face="italic"&gt;Der Spiegel&lt;/style&gt;, no. 29 (1967).&lt;/DisplayText&gt;&lt;record&gt;&lt;rec-number&gt;1317&lt;/rec-number&gt;&lt;foreign-keys&gt;&lt;key app="EN" db-id="z25pz920m9rvz0edepvpxrf5d2a0rwa5p2sw" timestamp="1409638565"&gt;1317&lt;/key&gt;&lt;/foreign-keys&gt;&lt;ref-type name="Journal Article"&gt;17&lt;/ref-type&gt;&lt;contributors&gt;&lt;/contributors&gt;&lt;titles&gt;&lt;title&gt;&amp;apos;Wir fordern die Enteignung Axel Springers&amp;apos;. SPIEGEL-Gespräch mit dem Berliner FU-Studenten Rudi Dutschke (SDS)&lt;/title&gt;&lt;secondary-title&gt;Der Spiegel&lt;/secondary-title&gt;&lt;/titles&gt;&lt;periodical&gt;&lt;full-title&gt;Der Spiegel&lt;/full-title&gt;&lt;/periodical&gt;&lt;pages&gt;29-33&lt;/pages&gt;&lt;number&gt;29&lt;/number&gt;&lt;dates&gt;&lt;year&gt;1967&lt;/year&gt;&lt;pub-dates&gt;&lt;date&gt;10 June&lt;/date&gt;&lt;/pub-dates&gt;&lt;/dates&gt;&lt;urls&gt;&lt;/urls&gt;&lt;/record&gt;&lt;/Cite&gt;&lt;/EndNote&gt;</w:instrText>
      </w:r>
      <w:r>
        <w:fldChar w:fldCharType="separate"/>
      </w:r>
      <w:r>
        <w:rPr>
          <w:noProof/>
        </w:rPr>
        <w:t xml:space="preserve">"'Wir fordern die Enteignung Axel Springers'. SPIEGEL-Gespräch mit dem Berliner FU-Studenten Rudi Dutschke (SDS)," </w:t>
      </w:r>
      <w:r w:rsidRPr="00E868A6">
        <w:rPr>
          <w:i/>
          <w:noProof/>
        </w:rPr>
        <w:t>Der Spiegel</w:t>
      </w:r>
      <w:r>
        <w:rPr>
          <w:noProof/>
        </w:rPr>
        <w:t>, no. 29 (1967).</w:t>
      </w:r>
      <w:r>
        <w:fldChar w:fldCharType="end"/>
      </w:r>
    </w:p>
  </w:footnote>
  <w:footnote w:id="23">
    <w:p w14:paraId="5C8169A9" w14:textId="6E95F71A" w:rsidR="003F2196" w:rsidRDefault="003F2196" w:rsidP="005B27F5">
      <w:pPr>
        <w:pStyle w:val="FootnoteText"/>
      </w:pPr>
      <w:r>
        <w:rPr>
          <w:rStyle w:val="FootnoteReference"/>
        </w:rPr>
        <w:footnoteRef/>
      </w:r>
      <w:r>
        <w:t xml:space="preserve"> </w:t>
      </w:r>
      <w:r>
        <w:fldChar w:fldCharType="begin"/>
      </w:r>
      <w:r>
        <w:instrText xml:space="preserve"> ADDIN EN.CITE &lt;EndNote&gt;&lt;Cite&gt;&lt;Author&gt;Enzensberger&lt;/Author&gt;&lt;Year&gt;2004&lt;/Year&gt;&lt;RecNum&gt;212&lt;/RecNum&gt;&lt;DisplayText&gt;Ulrich Enzensberger, &lt;style face="italic"&gt;Die Jahre der Kommune 1: Berlin, 1967- 1969&lt;/style&gt; (Cologne: Kiepenheuer &amp;amp; Witsch, 2004).&lt;/DisplayText&gt;&lt;record&gt;&lt;rec-number&gt;212&lt;/rec-number&gt;&lt;foreign-keys&gt;&lt;key app="EN" db-id="z25pz920m9rvz0edepvpxrf5d2a0rwa5p2sw" timestamp="1380308048"&gt;212&lt;/key&gt;&lt;/foreign-keys&gt;&lt;ref-type name="Book"&gt;6&lt;/ref-type&gt;&lt;contributors&gt;&lt;authors&gt;&lt;author&gt;Ulrich Enzensberger&lt;/author&gt;&lt;/authors&gt;&lt;/contributors&gt;&lt;titles&gt;&lt;title&gt;Die Jahre der Kommune 1: Berlin, 1967- 1969&lt;/title&gt;&lt;/titles&gt;&lt;dates&gt;&lt;year&gt;2004&lt;/year&gt;&lt;/dates&gt;&lt;pub-location&gt;Cologne&lt;/pub-location&gt;&lt;publisher&gt;Kiepenheuer &amp;amp; Witsch&lt;/publisher&gt;&lt;urls&gt;&lt;/urls&gt;&lt;/record&gt;&lt;/Cite&gt;&lt;/EndNote&gt;</w:instrText>
      </w:r>
      <w:r>
        <w:fldChar w:fldCharType="separate"/>
      </w:r>
      <w:r>
        <w:rPr>
          <w:noProof/>
        </w:rPr>
        <w:t xml:space="preserve">Ulrich Enzensberger, </w:t>
      </w:r>
      <w:r w:rsidRPr="00FB199F">
        <w:rPr>
          <w:i/>
          <w:noProof/>
        </w:rPr>
        <w:t>Die Jahre der Kommune 1: Berlin, 1967- 1969</w:t>
      </w:r>
      <w:r>
        <w:rPr>
          <w:noProof/>
        </w:rPr>
        <w:t xml:space="preserve"> (Cologne: Kiepenheuer &amp; Witsch, 2004).</w:t>
      </w:r>
      <w:r>
        <w:fldChar w:fldCharType="end"/>
      </w:r>
    </w:p>
  </w:footnote>
  <w:footnote w:id="24">
    <w:p w14:paraId="6840A808" w14:textId="7E553A4D" w:rsidR="003F2196" w:rsidRDefault="003F2196">
      <w:pPr>
        <w:pStyle w:val="FootnoteText"/>
      </w:pPr>
      <w:r>
        <w:rPr>
          <w:rStyle w:val="FootnoteReference"/>
        </w:rPr>
        <w:footnoteRef/>
      </w:r>
      <w:r>
        <w:t xml:space="preserve"> </w:t>
      </w:r>
      <w:r>
        <w:fldChar w:fldCharType="begin"/>
      </w:r>
      <w:r>
        <w:instrText xml:space="preserve"> ADDIN EN.CITE &lt;EndNote&gt;&lt;Cite&gt;&lt;Author&gt;Farin&lt;/Author&gt;&lt;Year&gt;2010&lt;/Year&gt;&lt;RecNum&gt;1744&lt;/RecNum&gt;&lt;DisplayText&gt;Klaus Farin, &amp;quot;Subversive Aktion,&amp;quot;  &lt;style face="italic"&gt;Dossier: Jugendkulturen in Deutschland&lt;/style&gt;(2010), http://www.bpb.de/gesellschaft/kultur/jugendkulturen-in-deutschland/36181/subversive-aktion.&lt;/DisplayText&gt;&lt;record&gt;&lt;rec-number&gt;1744&lt;/rec-number&gt;&lt;foreign-keys&gt;&lt;key app="EN" db-id="z25pz920m9rvz0edepvpxrf5d2a0rwa5p2sw" timestamp="1427329171"&gt;1744&lt;/key&gt;&lt;/foreign-keys&gt;&lt;ref-type name="Electronic Article"&gt;43&lt;/ref-type&gt;&lt;contributors&gt;&lt;authors&gt;&lt;author&gt;Klaus Farin&lt;/author&gt;&lt;/authors&gt;&lt;/contributors&gt;&lt;titles&gt;&lt;title&gt;Subversive Aktion&lt;/title&gt;&lt;secondary-title&gt;Dossier: Jugendkulturen in Deutschland&lt;/secondary-title&gt;&lt;tertiary-title&gt;bpb.de&lt;/tertiary-title&gt;&lt;/titles&gt;&lt;periodical&gt;&lt;full-title&gt;Dossier: Jugendkulturen in Deutschland&lt;/full-title&gt;&lt;/periodical&gt;&lt;section&gt;25 February&lt;/section&gt;&lt;dates&gt;&lt;year&gt;2010&lt;/year&gt;&lt;/dates&gt;&lt;publisher&gt;Bundeszentrale für Politische Bildung&lt;/publisher&gt;&lt;urls&gt;&lt;related-urls&gt;&lt;url&gt;http://www.bpb.de/gesellschaft/kultur/jugendkulturen-in-deutschland/36181/subversive-aktion&lt;/url&gt;&lt;/related-urls&gt;&lt;/urls&gt;&lt;/record&gt;&lt;/Cite&gt;&lt;/EndNote&gt;</w:instrText>
      </w:r>
      <w:r>
        <w:fldChar w:fldCharType="separate"/>
      </w:r>
      <w:r>
        <w:rPr>
          <w:noProof/>
        </w:rPr>
        <w:t xml:space="preserve">Klaus Farin, "Subversive Aktion,"  </w:t>
      </w:r>
      <w:r w:rsidRPr="00FB199F">
        <w:rPr>
          <w:i/>
          <w:noProof/>
        </w:rPr>
        <w:t>Dossier: Jugendkulturen in Deutschland</w:t>
      </w:r>
      <w:r>
        <w:rPr>
          <w:noProof/>
        </w:rPr>
        <w:t>(2010), http://www.bpb.de/gesellschaft/kultur/jugendkulturen-in-deutschland/36181/subversive-aktion.</w:t>
      </w:r>
      <w:r>
        <w:fldChar w:fldCharType="end"/>
      </w:r>
    </w:p>
  </w:footnote>
  <w:footnote w:id="25">
    <w:p w14:paraId="3E72F204" w14:textId="12EA9B3F" w:rsidR="003F2196" w:rsidRDefault="003F2196">
      <w:pPr>
        <w:pStyle w:val="FootnoteText"/>
      </w:pPr>
      <w:r>
        <w:rPr>
          <w:rStyle w:val="FootnoteReference"/>
        </w:rPr>
        <w:footnoteRef/>
      </w:r>
      <w:r>
        <w:t xml:space="preserve"> </w:t>
      </w:r>
      <w:r>
        <w:fldChar w:fldCharType="begin"/>
      </w:r>
      <w:r>
        <w:instrText xml:space="preserve"> ADDIN EN.CITE &lt;EndNote&gt;&lt;Cite&gt;&lt;Author&gt;Kraushaar&lt;/Author&gt;&lt;Year&gt;2009&lt;/Year&gt;&lt;RecNum&gt;1731&lt;/RecNum&gt;&lt;DisplayText&gt;Wolfgang Kraushaar, &amp;quot;Vexierbild. Hans Magnus Enzensberger im Jahre 1968,&amp;quot;  &lt;style face="italic"&gt;Eurozine&lt;/style&gt;(2009), http://www.eurozine.com/articles/2009-11-03-kraushaar1-de.html.&lt;/DisplayText&gt;&lt;record&gt;&lt;rec-number&gt;1731&lt;/rec-number&gt;&lt;foreign-keys&gt;&lt;key app="EN" db-id="z25pz920m9rvz0edepvpxrf5d2a0rwa5p2sw" timestamp="1426785311"&gt;1731&lt;/key&gt;&lt;/foreign-keys&gt;&lt;ref-type name="Electronic Article"&gt;43&lt;/ref-type&gt;&lt;contributors&gt;&lt;authors&gt;&lt;author&gt;Wolfgang Kraushaar&lt;/author&gt;&lt;/authors&gt;&lt;/contributors&gt;&lt;titles&gt;&lt;title&gt;Vexierbild. Hans Magnus Enzensberger im Jahre 1968&lt;/title&gt;&lt;secondary-title&gt;Eurozine&lt;/secondary-title&gt;&lt;/titles&gt;&lt;periodical&gt;&lt;full-title&gt;Eurozine&lt;/full-title&gt;&lt;/periodical&gt;&lt;section&gt;3 November 2009&lt;/section&gt;&lt;dates&gt;&lt;year&gt;2009&lt;/year&gt;&lt;/dates&gt;&lt;publisher&gt;Mittelweg 36&lt;/publisher&gt;&lt;urls&gt;&lt;related-urls&gt;&lt;url&gt;http://www.eurozine.com/articles/2009-11-03-kraushaar1-de.html&lt;/url&gt;&lt;/related-urls&gt;&lt;/urls&gt;&lt;/record&gt;&lt;/Cite&gt;&lt;/EndNote&gt;</w:instrText>
      </w:r>
      <w:r>
        <w:fldChar w:fldCharType="separate"/>
      </w:r>
      <w:r>
        <w:rPr>
          <w:noProof/>
        </w:rPr>
        <w:t xml:space="preserve">Wolfgang Kraushaar, "Vexierbild. Hans Magnus Enzensberger im Jahre 1968,"  </w:t>
      </w:r>
      <w:r w:rsidRPr="00FB199F">
        <w:rPr>
          <w:i/>
          <w:noProof/>
        </w:rPr>
        <w:t>Eurozine</w:t>
      </w:r>
      <w:r>
        <w:rPr>
          <w:noProof/>
        </w:rPr>
        <w:t>(2009), http://www.eurozine.com/articles/2009-11-03-kraushaar1-de.html.</w:t>
      </w:r>
      <w:r>
        <w:fldChar w:fldCharType="end"/>
      </w:r>
    </w:p>
  </w:footnote>
  <w:footnote w:id="26">
    <w:p w14:paraId="69EF895F" w14:textId="016FCD7F" w:rsidR="003F2196" w:rsidRDefault="003F2196">
      <w:pPr>
        <w:pStyle w:val="FootnoteText"/>
      </w:pPr>
      <w:r>
        <w:rPr>
          <w:rStyle w:val="FootnoteReference"/>
        </w:rPr>
        <w:footnoteRef/>
      </w:r>
      <w:r>
        <w:t xml:space="preserve"> </w:t>
      </w:r>
      <w:r w:rsidR="000763E8">
        <w:fldChar w:fldCharType="begin"/>
      </w:r>
      <w:r w:rsidR="000763E8">
        <w:instrText xml:space="preserve"> ADDIN EN.CITE &lt;EndNote&gt;&lt;Cite&gt;&lt;Author&gt;Rumler&lt;/Author&gt;&lt;Year&gt;1970&lt;/Year&gt;&lt;RecNum&gt;1724&lt;/RecNum&gt;&lt;DisplayText&gt;Fritz Rumler, &amp;quot;Cuba Si, Piggies No,&amp;quot; &lt;style face="italic"&gt;Der Spiegel&lt;/style&gt;, no. 25 (1970).&lt;/DisplayText&gt;&lt;record&gt;&lt;rec-number&gt;1724&lt;/rec-number&gt;&lt;foreign-keys&gt;&lt;key app="EN" db-id="z25pz920m9rvz0edepvpxrf5d2a0rwa5p2sw" timestamp="1426392098"&gt;1724&lt;/key&gt;&lt;/foreign-keys&gt;&lt;ref-type name="Journal Article"&gt;17&lt;/ref-type&gt;&lt;contributors&gt;&lt;authors&gt;&lt;author&gt;Fritz Rumler&lt;/author&gt;&lt;/authors&gt;&lt;/contributors&gt;&lt;titles&gt;&lt;title&gt;Cuba Si, Piggies No&lt;/title&gt;&lt;secondary-title&gt;Der Spiegel&lt;/secondary-title&gt;&lt;/titles&gt;&lt;periodical&gt;&lt;full-title&gt;Der Spiegel&lt;/full-title&gt;&lt;/periodical&gt;&lt;pages&gt;154-155&lt;/pages&gt;&lt;number&gt;25&lt;/number&gt;&lt;dates&gt;&lt;year&gt;1970&lt;/year&gt;&lt;pub-dates&gt;&lt;date&gt;15 June&lt;/date&gt;&lt;/pub-dates&gt;&lt;/dates&gt;&lt;urls&gt;&lt;/urls&gt;&lt;/record&gt;&lt;/Cite&gt;&lt;/EndNote&gt;</w:instrText>
      </w:r>
      <w:r w:rsidR="000763E8">
        <w:fldChar w:fldCharType="separate"/>
      </w:r>
      <w:r w:rsidR="000763E8">
        <w:rPr>
          <w:noProof/>
        </w:rPr>
        <w:t xml:space="preserve">Fritz Rumler, "Cuba Si, Piggies No," </w:t>
      </w:r>
      <w:r w:rsidR="000763E8" w:rsidRPr="000763E8">
        <w:rPr>
          <w:i/>
          <w:noProof/>
        </w:rPr>
        <w:t>Der Spiegel</w:t>
      </w:r>
      <w:r w:rsidR="000763E8">
        <w:rPr>
          <w:noProof/>
        </w:rPr>
        <w:t>, no. 25 (1970).</w:t>
      </w:r>
      <w:r w:rsidR="000763E8">
        <w:fldChar w:fldCharType="end"/>
      </w:r>
    </w:p>
  </w:footnote>
  <w:footnote w:id="27">
    <w:p w14:paraId="4C97463E" w14:textId="30529E09" w:rsidR="003F2196" w:rsidRDefault="003F2196">
      <w:pPr>
        <w:pStyle w:val="FootnoteText"/>
      </w:pPr>
      <w:r>
        <w:rPr>
          <w:rStyle w:val="FootnoteReference"/>
        </w:rPr>
        <w:footnoteRef/>
      </w:r>
      <w:r>
        <w:t xml:space="preserve"> </w:t>
      </w:r>
      <w:r>
        <w:fldChar w:fldCharType="begin"/>
      </w:r>
      <w:r>
        <w:instrText xml:space="preserve"> ADDIN EN.CITE &lt;EndNote&gt;&lt;Cite ExcludeAuth="1"&gt;&lt;Year&gt;1968&lt;/Year&gt;&lt;RecNum&gt;1749&lt;/RecNum&gt;&lt;DisplayText&gt;&amp;quot;Die Schlußerklärung der Internationalen Vietnam-Konferenz,&amp;quot;  &lt;style face="italic"&gt;Vietnam Conference&lt;/style&gt;(1968), http://www.infopartisan.net/archive/1967/266763.html.&lt;/DisplayText&gt;&lt;record&gt;&lt;rec-number&gt;1749&lt;/rec-number&gt;&lt;foreign-keys&gt;&lt;key app="EN" db-id="z25pz920m9rvz0edepvpxrf5d2a0rwa5p2sw" timestamp="1427403675"&gt;1749&lt;/key&gt;&lt;/foreign-keys&gt;&lt;ref-type name="Electronic Article"&gt;43&lt;/ref-type&gt;&lt;contributors&gt;&lt;/contributors&gt;&lt;titles&gt;&lt;title&gt;Die Schlußerklärung der Internationalen Vietnam-Konferenz&lt;/title&gt;&lt;secondary-title&gt;Vietnam Conference&lt;/secondary-title&gt;&lt;/titles&gt;&lt;dates&gt;&lt;year&gt;1968&lt;/year&gt;&lt;pub-dates&gt;&lt;date&gt;17-18 February&lt;/date&gt;&lt;/pub-dates&gt;&lt;/dates&gt;&lt;pub-location&gt;Berlin&lt;/pub-location&gt;&lt;urls&gt;&lt;related-urls&gt;&lt;url&gt;http://www.infopartisan.net/archive/1967/266763.html&lt;/url&gt;&lt;/related-urls&gt;&lt;/urls&gt;&lt;/record&gt;&lt;/Cite&gt;&lt;/EndNote&gt;</w:instrText>
      </w:r>
      <w:r>
        <w:fldChar w:fldCharType="separate"/>
      </w:r>
      <w:r>
        <w:rPr>
          <w:noProof/>
        </w:rPr>
        <w:t xml:space="preserve">"Die Schlußerklärung der Internationalen Vietnam-Konferenz,"  </w:t>
      </w:r>
      <w:r w:rsidRPr="00E868A6">
        <w:rPr>
          <w:i/>
          <w:noProof/>
        </w:rPr>
        <w:t>Vietnam Conference</w:t>
      </w:r>
      <w:r>
        <w:rPr>
          <w:noProof/>
        </w:rPr>
        <w:t>(1968), http://www.infopartisan.net/archive/1967/266763.html.</w:t>
      </w:r>
      <w:r>
        <w:fldChar w:fldCharType="end"/>
      </w:r>
    </w:p>
  </w:footnote>
  <w:footnote w:id="28">
    <w:p w14:paraId="64B0BB03" w14:textId="33DE935F" w:rsidR="003F2196" w:rsidRDefault="003F2196">
      <w:pPr>
        <w:pStyle w:val="FootnoteText"/>
      </w:pPr>
      <w:r>
        <w:rPr>
          <w:rStyle w:val="FootnoteReference"/>
        </w:rPr>
        <w:footnoteRef/>
      </w:r>
      <w:r>
        <w:t xml:space="preserve"> </w:t>
      </w:r>
      <w:r>
        <w:fldChar w:fldCharType="begin"/>
      </w:r>
      <w:r w:rsidR="000763E8">
        <w:instrText xml:space="preserve"> ADDIN EN.CITE &lt;EndNote&gt;&lt;Cite&gt;&lt;Author&gt;Kraushaar&lt;/Author&gt;&lt;Year&gt;2009&lt;/Year&gt;&lt;RecNum&gt;1731&lt;/RecNum&gt;&lt;DisplayText&gt;Kraushaar, &amp;quot;Vexierbild. Hans Magnus Enzensberger im Jahre 1968&amp;quot;.&lt;/DisplayText&gt;&lt;record&gt;&lt;rec-number&gt;1731&lt;/rec-number&gt;&lt;foreign-keys&gt;&lt;key app="EN" db-id="z25pz920m9rvz0edepvpxrf5d2a0rwa5p2sw" timestamp="1426785311"&gt;1731&lt;/key&gt;&lt;/foreign-keys&gt;&lt;ref-type name="Electronic Article"&gt;43&lt;/ref-type&gt;&lt;contributors&gt;&lt;authors&gt;&lt;author&gt;Wolfgang Kraushaar&lt;/author&gt;&lt;/authors&gt;&lt;/contributors&gt;&lt;titles&gt;&lt;title&gt;Vexierbild. Hans Magnus Enzensberger im Jahre 1968&lt;/title&gt;&lt;secondary-title&gt;Eurozine&lt;/secondary-title&gt;&lt;/titles&gt;&lt;periodical&gt;&lt;full-title&gt;Eurozine&lt;/full-title&gt;&lt;/periodical&gt;&lt;section&gt;3 November 2009&lt;/section&gt;&lt;dates&gt;&lt;year&gt;2009&lt;/year&gt;&lt;/dates&gt;&lt;publisher&gt;Mittelweg 36&lt;/publisher&gt;&lt;urls&gt;&lt;related-urls&gt;&lt;url&gt;http://www.eurozine.com/articles/2009-11-03-kraushaar1-de.html&lt;/url&gt;&lt;/related-urls&gt;&lt;/urls&gt;&lt;/record&gt;&lt;/Cite&gt;&lt;/EndNote&gt;</w:instrText>
      </w:r>
      <w:r>
        <w:fldChar w:fldCharType="separate"/>
      </w:r>
      <w:r w:rsidR="000763E8">
        <w:rPr>
          <w:noProof/>
        </w:rPr>
        <w:t>Kraushaar, "Vexierbild. Hans Magnus Enzensberger im Jahre 1968".</w:t>
      </w:r>
      <w:r>
        <w:fldChar w:fldCharType="end"/>
      </w:r>
    </w:p>
  </w:footnote>
  <w:footnote w:id="29">
    <w:p w14:paraId="65EEE141" w14:textId="3F7C2D53" w:rsidR="003F2196" w:rsidRDefault="003F2196">
      <w:pPr>
        <w:pStyle w:val="FootnoteText"/>
      </w:pPr>
      <w:r>
        <w:rPr>
          <w:rStyle w:val="FootnoteReference"/>
        </w:rPr>
        <w:footnoteRef/>
      </w:r>
      <w:r>
        <w:t xml:space="preserve"> </w:t>
      </w:r>
      <w:r>
        <w:fldChar w:fldCharType="begin"/>
      </w:r>
      <w:r>
        <w:instrText xml:space="preserve"> ADDIN EN.CITE &lt;EndNote&gt;&lt;Cite&gt;&lt;Author&gt;Enzensberger&lt;/Author&gt;&lt;Year&gt;1974&lt;/Year&gt;&lt;RecNum&gt;1750&lt;/RecNum&gt;&lt;DisplayText&gt;Hans Magnus Enzensberger, &amp;quot;Berliner Gemeinplätze II (1968),&amp;quot; in &lt;style face="italic"&gt;Palaver. Politische Überlegungen, 1967-73&lt;/style&gt; (Frankfurt am Main: Suhrkamp, 1974).&lt;/DisplayText&gt;&lt;record&gt;&lt;rec-number&gt;1750&lt;/rec-number&gt;&lt;foreign-keys&gt;&lt;key app="EN" db-id="z25pz920m9rvz0edepvpxrf5d2a0rwa5p2sw" timestamp="1427425549"&gt;1750&lt;/key&gt;&lt;/foreign-keys&gt;&lt;ref-type name="Book Section"&gt;5&lt;/ref-type&gt;&lt;contributors&gt;&lt;authors&gt;&lt;author&gt;Enzensberger, Hans Magnus&lt;/author&gt;&lt;/authors&gt;&lt;/contributors&gt;&lt;titles&gt;&lt;title&gt;Berliner Gemeinplätze II (1968)&lt;/title&gt;&lt;secondary-title&gt;Palaver. Politische Überlegungen, 1967-73&lt;/secondary-title&gt;&lt;/titles&gt;&lt;pages&gt;7-40&lt;/pages&gt;&lt;dates&gt;&lt;year&gt;1974&lt;/year&gt;&lt;/dates&gt;&lt;pub-location&gt;Frankfurt am Main&lt;/pub-location&gt;&lt;publisher&gt;Suhrkamp&lt;/publisher&gt;&lt;orig-pub&gt;Kursbuch 13 (1968)&lt;/orig-pub&gt;&lt;urls&gt;&lt;/urls&gt;&lt;/record&gt;&lt;/Cite&gt;&lt;/EndNote&gt;</w:instrText>
      </w:r>
      <w:r>
        <w:fldChar w:fldCharType="separate"/>
      </w:r>
      <w:r>
        <w:rPr>
          <w:noProof/>
        </w:rPr>
        <w:t xml:space="preserve">Hans Magnus Enzensberger, "Berliner Gemeinplätze II (1968)," in </w:t>
      </w:r>
      <w:r w:rsidRPr="00B652AD">
        <w:rPr>
          <w:i/>
          <w:noProof/>
        </w:rPr>
        <w:t>Palaver. Politische Überlegungen, 1967-73</w:t>
      </w:r>
      <w:r>
        <w:rPr>
          <w:noProof/>
        </w:rPr>
        <w:t xml:space="preserve"> (Frankfurt am Main: Suhrkamp, 1974).</w:t>
      </w:r>
      <w:r>
        <w:fldChar w:fldCharType="end"/>
      </w:r>
    </w:p>
  </w:footnote>
  <w:footnote w:id="30">
    <w:p w14:paraId="0E929321" w14:textId="5E6E94C1" w:rsidR="003F2196" w:rsidRDefault="003F2196">
      <w:pPr>
        <w:pStyle w:val="FootnoteText"/>
      </w:pPr>
      <w:r>
        <w:rPr>
          <w:rStyle w:val="FootnoteReference"/>
        </w:rPr>
        <w:footnoteRef/>
      </w:r>
      <w:r>
        <w:t xml:space="preserve"> </w:t>
      </w:r>
      <w:r>
        <w:fldChar w:fldCharType="begin"/>
      </w:r>
      <w:r>
        <w:instrText xml:space="preserve"> ADDIN EN.CITE &lt;EndNote&gt;&lt;Cite&gt;&lt;Author&gt;Habermas&lt;/Author&gt;&lt;Year&gt;1968&lt;/Year&gt;&lt;RecNum&gt;1216&lt;/RecNum&gt;&lt;DisplayText&gt;Jürgen Habermas, &amp;quot;Scheinrevolution unter Handlungszwang,&amp;quot; &lt;style face="italic"&gt;Der Spiegel&lt;/style&gt;, no. 24 (1968).&lt;/DisplayText&gt;&lt;record&gt;&lt;rec-number&gt;1216&lt;/rec-number&gt;&lt;foreign-keys&gt;&lt;key app="EN" db-id="z25pz920m9rvz0edepvpxrf5d2a0rwa5p2sw" timestamp="1408002155"&gt;1216&lt;/key&gt;&lt;/foreign-keys&gt;&lt;ref-type name="Journal Article"&gt;17&lt;/ref-type&gt;&lt;contributors&gt;&lt;authors&gt;&lt;author&gt;Habermas, Jürgen&lt;/author&gt;&lt;/authors&gt;&lt;/contributors&gt;&lt;titles&gt;&lt;title&gt;Scheinrevolution unter Handlungszwang&lt;/title&gt;&lt;secondary-title&gt;Der Spiegel&lt;/secondary-title&gt;&lt;/titles&gt;&lt;periodical&gt;&lt;full-title&gt;Der Spiegel&lt;/full-title&gt;&lt;/periodical&gt;&lt;pages&gt;57-59&lt;/pages&gt;&lt;number&gt;24&lt;/number&gt;&lt;dates&gt;&lt;year&gt;1968&lt;/year&gt;&lt;pub-dates&gt;&lt;date&gt;10 June&lt;/date&gt;&lt;/pub-dates&gt;&lt;/dates&gt;&lt;urls&gt;&lt;related-urls&gt;&lt;url&gt;http://www.spiegel.de/spiegel/print/d-46020971.html&lt;/url&gt;&lt;/related-urls&gt;&lt;/urls&gt;&lt;/record&gt;&lt;/Cite&gt;&lt;/EndNote&gt;</w:instrText>
      </w:r>
      <w:r>
        <w:fldChar w:fldCharType="separate"/>
      </w:r>
      <w:r>
        <w:rPr>
          <w:noProof/>
        </w:rPr>
        <w:t xml:space="preserve">Jürgen Habermas, "Scheinrevolution unter Handlungszwang," </w:t>
      </w:r>
      <w:r w:rsidRPr="00B652AD">
        <w:rPr>
          <w:i/>
          <w:noProof/>
        </w:rPr>
        <w:t>Der Spiegel</w:t>
      </w:r>
      <w:r>
        <w:rPr>
          <w:noProof/>
        </w:rPr>
        <w:t>, no. 24 (1968).</w:t>
      </w:r>
      <w:r>
        <w:fldChar w:fldCharType="end"/>
      </w:r>
    </w:p>
  </w:footnote>
  <w:footnote w:id="31">
    <w:p w14:paraId="71E0A4BB" w14:textId="2FFBF588" w:rsidR="003F2196" w:rsidRDefault="003F2196">
      <w:pPr>
        <w:pStyle w:val="FootnoteText"/>
      </w:pPr>
      <w:r>
        <w:rPr>
          <w:rStyle w:val="FootnoteReference"/>
        </w:rPr>
        <w:footnoteRef/>
      </w:r>
      <w:r>
        <w:t xml:space="preserve"> </w:t>
      </w:r>
      <w:r>
        <w:fldChar w:fldCharType="begin"/>
      </w:r>
      <w:r>
        <w:instrText xml:space="preserve"> ADDIN EN.CITE &lt;EndNote&gt;&lt;Cite&gt;&lt;Year&gt;1968&lt;/Year&gt;&lt;RecNum&gt;1721&lt;/RecNum&gt;&lt;DisplayText&gt;&amp;quot;Commentary,&amp;quot; &lt;style face="italic"&gt;Times Literary Supplement&lt;/style&gt;, no. 3476 (1968).&lt;/DisplayText&gt;&lt;record&gt;&lt;rec-number&gt;1721&lt;/rec-number&gt;&lt;foreign-keys&gt;&lt;key app="EN" db-id="z25pz920m9rvz0edepvpxrf5d2a0rwa5p2sw" timestamp="1426391362"&gt;1721&lt;/key&gt;&lt;/foreign-keys&gt;&lt;ref-type name="Journal Article"&gt;17&lt;/ref-type&gt;&lt;contributors&gt;&lt;/contributors&gt;&lt;titles&gt;&lt;title&gt;Commentary&lt;/title&gt;&lt;secondary-title&gt;Times Literary Supplement&lt;/secondary-title&gt;&lt;/titles&gt;&lt;periodical&gt;&lt;full-title&gt;Times Literary Supplement&lt;/full-title&gt;&lt;/periodical&gt;&lt;pages&gt;1157&lt;/pages&gt;&lt;number&gt;3476&lt;/number&gt;&lt;dates&gt;&lt;year&gt;1968&lt;/year&gt;&lt;pub-dates&gt;&lt;date&gt;10 October&lt;/date&gt;&lt;/pub-dates&gt;&lt;/dates&gt;&lt;urls&gt;&lt;/urls&gt;&lt;/record&gt;&lt;/Cite&gt;&lt;/EndNote&gt;</w:instrText>
      </w:r>
      <w:r>
        <w:fldChar w:fldCharType="separate"/>
      </w:r>
      <w:r>
        <w:rPr>
          <w:noProof/>
        </w:rPr>
        <w:t xml:space="preserve">"Commentary," </w:t>
      </w:r>
      <w:r w:rsidRPr="00B652AD">
        <w:rPr>
          <w:i/>
          <w:noProof/>
        </w:rPr>
        <w:t>Times Literary Supplement</w:t>
      </w:r>
      <w:r>
        <w:rPr>
          <w:noProof/>
        </w:rPr>
        <w:t>, no. 3476 (1968).</w:t>
      </w:r>
      <w:r>
        <w:fldChar w:fldCharType="end"/>
      </w:r>
    </w:p>
  </w:footnote>
  <w:footnote w:id="32">
    <w:p w14:paraId="209DDA67" w14:textId="5AF74D7B" w:rsidR="003F2196" w:rsidRDefault="003F2196">
      <w:pPr>
        <w:pStyle w:val="FootnoteText"/>
      </w:pPr>
      <w:r>
        <w:rPr>
          <w:rStyle w:val="FootnoteReference"/>
        </w:rPr>
        <w:footnoteRef/>
      </w:r>
      <w:r>
        <w:t xml:space="preserve"> </w:t>
      </w:r>
      <w:r>
        <w:fldChar w:fldCharType="begin"/>
      </w:r>
      <w:r>
        <w:instrText xml:space="preserve"> ADDIN EN.CITE &lt;EndNote&gt;&lt;Cite&gt;&lt;Author&gt;Augstein&lt;/Author&gt;&lt;Year&gt;1967&lt;/Year&gt;&lt;RecNum&gt;1313&lt;/RecNum&gt;&lt;DisplayText&gt;Rudolf Augstein, &amp;quot;Warum sie demonstrieren,&amp;quot; &lt;style face="italic"&gt;Der Spiegel&lt;/style&gt;, no. 26 (1967).&lt;/DisplayText&gt;&lt;record&gt;&lt;rec-number&gt;1313&lt;/rec-number&gt;&lt;foreign-keys&gt;&lt;key app="EN" db-id="z25pz920m9rvz0edepvpxrf5d2a0rwa5p2sw" timestamp="1409625914"&gt;1313&lt;/key&gt;&lt;/foreign-keys&gt;&lt;ref-type name="Journal Article"&gt;17&lt;/ref-type&gt;&lt;contributors&gt;&lt;authors&gt;&lt;author&gt;Rudolf Augstein&lt;/author&gt;&lt;/authors&gt;&lt;/contributors&gt;&lt;titles&gt;&lt;title&gt;Warum sie demonstrieren&lt;/title&gt;&lt;secondary-title&gt;Der Spiegel&lt;/secondary-title&gt;&lt;/titles&gt;&lt;periodical&gt;&lt;full-title&gt;Der Spiegel&lt;/full-title&gt;&lt;/periodical&gt;&lt;pages&gt;18&lt;/pages&gt;&lt;number&gt;26&lt;/number&gt;&lt;dates&gt;&lt;year&gt;1967&lt;/year&gt;&lt;pub-dates&gt;&lt;date&gt;19 June&lt;/date&gt;&lt;/pub-dates&gt;&lt;/dates&gt;&lt;urls&gt;&lt;/urls&gt;&lt;/record&gt;&lt;/Cite&gt;&lt;/EndNote&gt;</w:instrText>
      </w:r>
      <w:r>
        <w:fldChar w:fldCharType="separate"/>
      </w:r>
      <w:r>
        <w:rPr>
          <w:noProof/>
        </w:rPr>
        <w:t xml:space="preserve">Rudolf Augstein, "Warum sie demonstrieren," </w:t>
      </w:r>
      <w:r w:rsidRPr="00B652AD">
        <w:rPr>
          <w:i/>
          <w:noProof/>
        </w:rPr>
        <w:t>Der Spiegel</w:t>
      </w:r>
      <w:r>
        <w:rPr>
          <w:noProof/>
        </w:rPr>
        <w:t>, no. 26 (1967).</w:t>
      </w:r>
      <w:r>
        <w:fldChar w:fldCharType="end"/>
      </w:r>
    </w:p>
  </w:footnote>
  <w:footnote w:id="33">
    <w:p w14:paraId="01B1C282" w14:textId="323B0252" w:rsidR="003F2196" w:rsidRDefault="003F2196">
      <w:pPr>
        <w:pStyle w:val="FootnoteText"/>
      </w:pPr>
      <w:r>
        <w:rPr>
          <w:rStyle w:val="FootnoteReference"/>
        </w:rPr>
        <w:footnoteRef/>
      </w:r>
      <w:r>
        <w:t xml:space="preserve"> </w:t>
      </w:r>
      <w:r>
        <w:fldChar w:fldCharType="begin"/>
      </w:r>
      <w:r>
        <w:instrText xml:space="preserve"> ADDIN EN.CITE &lt;EndNote&gt;&lt;Cite ExcludeAuth="1"&gt;&lt;Year&gt;1968&lt;/Year&gt;&lt;RecNum&gt;1298&lt;/RecNum&gt;&lt;DisplayText&gt;&amp;quot;Ist Revolution unvermeidbar? Schriftsteller antworten auf eine SPIEGEL-Umfrage,&amp;quot; ibid., no. 15 (1968).&lt;/DisplayText&gt;&lt;record&gt;&lt;rec-number&gt;1298&lt;/rec-number&gt;&lt;foreign-keys&gt;&lt;key app="EN" db-id="z25pz920m9rvz0edepvpxrf5d2a0rwa5p2sw" timestamp="1409514804"&gt;1298&lt;/key&gt;&lt;/foreign-keys&gt;&lt;ref-type name="Journal Article"&gt;17&lt;/ref-type&gt;&lt;contributors&gt;&lt;/contributors&gt;&lt;titles&gt;&lt;title&gt;Ist Revolution unvermeidbar? Schriftsteller antworten auf eine SPIEGEL-Umfrage&lt;/title&gt;&lt;secondary-title&gt;Der Spiegel&lt;/secondary-title&gt;&lt;short-title&gt;Ist Revolution unvermeidbar?&lt;/short-title&gt;&lt;/titles&gt;&lt;periodical&gt;&lt;full-title&gt;Der Spiegel&lt;/full-title&gt;&lt;/periodical&gt;&lt;pages&gt;60-73&lt;/pages&gt;&lt;number&gt;15&lt;/number&gt;&lt;dates&gt;&lt;year&gt;1968&lt;/year&gt;&lt;pub-dates&gt;&lt;date&gt;8 April &lt;/date&gt;&lt;/pub-dates&gt;&lt;/dates&gt;&lt;urls&gt;&lt;/urls&gt;&lt;/record&gt;&lt;/Cite&gt;&lt;/EndNote&gt;</w:instrText>
      </w:r>
      <w:r>
        <w:fldChar w:fldCharType="separate"/>
      </w:r>
      <w:r>
        <w:rPr>
          <w:noProof/>
        </w:rPr>
        <w:t>"Ist Revolution unvermeidbar? Schriftsteller antworten auf eine SPIEGEL-Umfrage," ibid., no. 15 (1968).</w:t>
      </w:r>
      <w:r>
        <w:fldChar w:fldCharType="end"/>
      </w:r>
      <w:r>
        <w:t xml:space="preserve"> </w:t>
      </w:r>
      <w:r>
        <w:fldChar w:fldCharType="begin"/>
      </w:r>
      <w:r>
        <w:instrText xml:space="preserve"> ADDIN EN.CITE &lt;EndNote&gt;&lt;Cite&gt;&lt;Author&gt;Lau&lt;/Author&gt;&lt;Year&gt;1999&lt;/Year&gt;&lt;RecNum&gt;216&lt;/RecNum&gt;&lt;Pages&gt;247-254&lt;/Pages&gt;&lt;DisplayText&gt;Lau, &lt;style face="italic"&gt;Enzensberger&lt;/style&gt;, 247-54.&lt;/DisplayText&gt;&lt;record&gt;&lt;rec-number&gt;216&lt;/rec-number&gt;&lt;foreign-keys&gt;&lt;key app="EN" db-id="z25pz920m9rvz0edepvpxrf5d2a0rwa5p2sw" timestamp="1380308651"&gt;216&lt;/key&gt;&lt;/foreign-keys&gt;&lt;ref-type name="Book"&gt;6&lt;/ref-type&gt;&lt;contributors&gt;&lt;authors&gt;&lt;author&gt;Jörg Lau&lt;/author&gt;&lt;/authors&gt;&lt;/contributors&gt;&lt;titles&gt;&lt;title&gt;Hans Magnus Enzensberger. Ein öffentliches Leben &lt;/title&gt;&lt;short-title&gt;Enzensberger&lt;/short-title&gt;&lt;/titles&gt;&lt;keywords&gt;&lt;keyword&gt;Biography&lt;/keyword&gt;&lt;keyword&gt;Enzensberger&lt;/keyword&gt;&lt;/keywords&gt;&lt;dates&gt;&lt;year&gt;1999&lt;/year&gt;&lt;/dates&gt;&lt;pub-location&gt;Berlin&lt;/pub-location&gt;&lt;publisher&gt;Alexander Fest&lt;/publisher&gt;&lt;urls&gt;&lt;/urls&gt;&lt;/record&gt;&lt;/Cite&gt;&lt;/EndNote&gt;</w:instrText>
      </w:r>
      <w:r>
        <w:fldChar w:fldCharType="separate"/>
      </w:r>
      <w:r>
        <w:rPr>
          <w:noProof/>
        </w:rPr>
        <w:t xml:space="preserve">Lau, </w:t>
      </w:r>
      <w:r w:rsidRPr="005D2022">
        <w:rPr>
          <w:i/>
          <w:noProof/>
        </w:rPr>
        <w:t>Enzensberger</w:t>
      </w:r>
      <w:r>
        <w:rPr>
          <w:noProof/>
        </w:rPr>
        <w:t>, 247-54.</w:t>
      </w:r>
      <w:r>
        <w:fldChar w:fldCharType="end"/>
      </w:r>
    </w:p>
  </w:footnote>
  <w:footnote w:id="34">
    <w:p w14:paraId="0F69774A" w14:textId="13B6B9A8" w:rsidR="003F2196" w:rsidRDefault="003F2196">
      <w:pPr>
        <w:pStyle w:val="FootnoteText"/>
      </w:pPr>
      <w:r>
        <w:rPr>
          <w:rStyle w:val="FootnoteReference"/>
        </w:rPr>
        <w:footnoteRef/>
      </w:r>
      <w:r>
        <w:t xml:space="preserve"> </w:t>
      </w:r>
      <w:r>
        <w:fldChar w:fldCharType="begin"/>
      </w:r>
      <w:r>
        <w:instrText xml:space="preserve"> ADDIN EN.CITE &lt;EndNote&gt;&lt;Cite&gt;&lt;Author&gt;Melin&lt;/Author&gt;&lt;Year&gt;1986&lt;/Year&gt;&lt;RecNum&gt;1733&lt;/RecNum&gt;&lt;Pages&gt;481&lt;/Pages&gt;&lt;DisplayText&gt;Charlotte Melin and Cecile Cazort Zorach, &amp;quot;Cuba as Paradise, Paradigm, and Paradox in German Literature,&amp;quot; &lt;style face="italic"&gt;Monatshefte&lt;/style&gt; 78, no. 4 (1986): 481.&lt;/DisplayText&gt;&lt;record&gt;&lt;rec-number&gt;1733&lt;/rec-number&gt;&lt;foreign-keys&gt;&lt;key app="EN" db-id="z25pz920m9rvz0edepvpxrf5d2a0rwa5p2sw" timestamp="1426910585"&gt;1733&lt;/key&gt;&lt;/foreign-keys&gt;&lt;ref-type name="Journal Article"&gt;17&lt;/ref-type&gt;&lt;contributors&gt;&lt;authors&gt;&lt;author&gt;Charlotte Melin&lt;/author&gt;&lt;author&gt;Cecile Cazort Zorach&lt;/author&gt;&lt;/authors&gt;&lt;/contributors&gt;&lt;titles&gt;&lt;title&gt;Cuba as Paradise, Paradigm, and Paradox in German Literature&lt;/title&gt;&lt;secondary-title&gt;Monatshefte&lt;/secondary-title&gt;&lt;/titles&gt;&lt;periodical&gt;&lt;full-title&gt;Monatshefte&lt;/full-title&gt;&lt;/periodical&gt;&lt;pages&gt;480-499&lt;/pages&gt;&lt;volume&gt;78&lt;/volume&gt;&lt;number&gt;4&lt;/number&gt;&lt;dates&gt;&lt;year&gt;1986&lt;/year&gt;&lt;pub-dates&gt;&lt;date&gt;Winter&lt;/date&gt;&lt;/pub-dates&gt;&lt;/dates&gt;&lt;urls&gt;&lt;/urls&gt;&lt;/record&gt;&lt;/Cite&gt;&lt;/EndNote&gt;</w:instrText>
      </w:r>
      <w:r>
        <w:fldChar w:fldCharType="separate"/>
      </w:r>
      <w:r>
        <w:rPr>
          <w:noProof/>
        </w:rPr>
        <w:t xml:space="preserve">Charlotte Melin and Cecile Cazort Zorach, "Cuba as Paradise, Paradigm, and Paradox in German Literature," </w:t>
      </w:r>
      <w:r w:rsidRPr="007D4DA2">
        <w:rPr>
          <w:i/>
          <w:noProof/>
        </w:rPr>
        <w:t>Monatshefte</w:t>
      </w:r>
      <w:r>
        <w:rPr>
          <w:noProof/>
        </w:rPr>
        <w:t xml:space="preserve"> 78, no. 4 (1986): 481.</w:t>
      </w:r>
      <w:r>
        <w:fldChar w:fldCharType="end"/>
      </w:r>
    </w:p>
  </w:footnote>
  <w:footnote w:id="35">
    <w:p w14:paraId="4D85401F" w14:textId="298E5B5D" w:rsidR="003F2196" w:rsidRDefault="003F2196">
      <w:pPr>
        <w:pStyle w:val="FootnoteText"/>
      </w:pPr>
      <w:r>
        <w:rPr>
          <w:rStyle w:val="FootnoteReference"/>
        </w:rPr>
        <w:footnoteRef/>
      </w:r>
      <w:r>
        <w:t xml:space="preserve"> </w:t>
      </w:r>
      <w:r>
        <w:fldChar w:fldCharType="begin"/>
      </w:r>
      <w:r w:rsidR="000763E8">
        <w:instrText xml:space="preserve"> ADDIN EN.CITE &lt;EndNote&gt;&lt;Cite&gt;&lt;Author&gt;Rumler&lt;/Author&gt;&lt;Year&gt;1970&lt;/Year&gt;&lt;RecNum&gt;1724&lt;/RecNum&gt;&lt;DisplayText&gt;Rumler, &amp;quot;Cuba Si, Piggies No.&amp;quot;&lt;/DisplayText&gt;&lt;record&gt;&lt;rec-number&gt;1724&lt;/rec-number&gt;&lt;foreign-keys&gt;&lt;key app="EN" db-id="z25pz920m9rvz0edepvpxrf5d2a0rwa5p2sw" timestamp="1426392098"&gt;1724&lt;/key&gt;&lt;/foreign-keys&gt;&lt;ref-type name="Journal Article"&gt;17&lt;/ref-type&gt;&lt;contributors&gt;&lt;authors&gt;&lt;author&gt;Fritz Rumler&lt;/author&gt;&lt;/authors&gt;&lt;/contributors&gt;&lt;titles&gt;&lt;title&gt;Cuba Si, Piggies No&lt;/title&gt;&lt;secondary-title&gt;Der Spiegel&lt;/secondary-title&gt;&lt;/titles&gt;&lt;periodical&gt;&lt;full-title&gt;Der Spiegel&lt;/full-title&gt;&lt;/periodical&gt;&lt;pages&gt;154-155&lt;/pages&gt;&lt;number&gt;25&lt;/number&gt;&lt;dates&gt;&lt;year&gt;1970&lt;/year&gt;&lt;pub-dates&gt;&lt;date&gt;15 June&lt;/date&gt;&lt;/pub-dates&gt;&lt;/dates&gt;&lt;urls&gt;&lt;/urls&gt;&lt;/record&gt;&lt;/Cite&gt;&lt;/EndNote&gt;</w:instrText>
      </w:r>
      <w:r>
        <w:fldChar w:fldCharType="separate"/>
      </w:r>
      <w:r w:rsidR="000763E8">
        <w:rPr>
          <w:noProof/>
        </w:rPr>
        <w:t>Rumler, "Cuba Si, Piggies No."</w:t>
      </w:r>
      <w:r>
        <w:fldChar w:fldCharType="end"/>
      </w:r>
      <w:r>
        <w:t xml:space="preserve"> </w:t>
      </w:r>
      <w:r>
        <w:fldChar w:fldCharType="begin"/>
      </w:r>
      <w:r>
        <w:instrText xml:space="preserve"> ADDIN EN.CITE &lt;EndNote&gt;&lt;Cite&gt;&lt;Author&gt;Lau&lt;/Author&gt;&lt;Year&gt;1999&lt;/Year&gt;&lt;RecNum&gt;216&lt;/RecNum&gt;&lt;Pages&gt;255-258&lt;/Pages&gt;&lt;DisplayText&gt;Lau, &lt;style face="italic"&gt;Enzensberger&lt;/style&gt;, 255-58.&lt;/DisplayText&gt;&lt;record&gt;&lt;rec-number&gt;216&lt;/rec-number&gt;&lt;foreign-keys&gt;&lt;key app="EN" db-id="z25pz920m9rvz0edepvpxrf5d2a0rwa5p2sw" timestamp="1380308651"&gt;216&lt;/key&gt;&lt;/foreign-keys&gt;&lt;ref-type name="Book"&gt;6&lt;/ref-type&gt;&lt;contributors&gt;&lt;authors&gt;&lt;author&gt;Jörg Lau&lt;/author&gt;&lt;/authors&gt;&lt;/contributors&gt;&lt;titles&gt;&lt;title&gt;Hans Magnus Enzensberger. Ein öffentliches Leben &lt;/title&gt;&lt;short-title&gt;Enzensberger&lt;/short-title&gt;&lt;/titles&gt;&lt;keywords&gt;&lt;keyword&gt;Biography&lt;/keyword&gt;&lt;keyword&gt;Enzensberger&lt;/keyword&gt;&lt;/keywords&gt;&lt;dates&gt;&lt;year&gt;1999&lt;/year&gt;&lt;/dates&gt;&lt;pub-location&gt;Berlin&lt;/pub-location&gt;&lt;publisher&gt;Alexander Fest&lt;/publisher&gt;&lt;urls&gt;&lt;/urls&gt;&lt;/record&gt;&lt;/Cite&gt;&lt;/EndNote&gt;</w:instrText>
      </w:r>
      <w:r>
        <w:fldChar w:fldCharType="separate"/>
      </w:r>
      <w:r>
        <w:rPr>
          <w:noProof/>
        </w:rPr>
        <w:t xml:space="preserve">Lau, </w:t>
      </w:r>
      <w:r w:rsidRPr="005D2022">
        <w:rPr>
          <w:i/>
          <w:noProof/>
        </w:rPr>
        <w:t>Enzensberger</w:t>
      </w:r>
      <w:r>
        <w:rPr>
          <w:noProof/>
        </w:rPr>
        <w:t>, 255-58.</w:t>
      </w:r>
      <w:r>
        <w:fldChar w:fldCharType="end"/>
      </w:r>
    </w:p>
  </w:footnote>
  <w:footnote w:id="36">
    <w:p w14:paraId="7096F2BD" w14:textId="16DC8A97" w:rsidR="003F2196" w:rsidRDefault="003F2196" w:rsidP="00EA2A09">
      <w:pPr>
        <w:pStyle w:val="FootnoteText"/>
      </w:pPr>
      <w:r>
        <w:rPr>
          <w:rStyle w:val="FootnoteReference"/>
        </w:rPr>
        <w:footnoteRef/>
      </w:r>
      <w:r>
        <w:t xml:space="preserve"> Translated and reprinted in </w:t>
      </w:r>
      <w:r>
        <w:fldChar w:fldCharType="begin"/>
      </w:r>
      <w:r>
        <w:instrText xml:space="preserve"> ADDIN EN.CITE &lt;EndNote&gt;&lt;Cite&gt;&lt;Author&gt;Enzensberger&lt;/Author&gt;&lt;Year&gt;1970&lt;/Year&gt;&lt;RecNum&gt;1713&lt;/RecNum&gt;&lt;DisplayText&gt;Hans Magnus Enzensberger, &amp;quot;Portrait of a Party. Background, Structure and Ideology of the PCC,&amp;quot; &lt;style face="italic"&gt;International Socialism&lt;/style&gt;, no. 44 (1970).&lt;/DisplayText&gt;&lt;record&gt;&lt;rec-number&gt;1713&lt;/rec-number&gt;&lt;foreign-keys&gt;&lt;key app="EN" db-id="z25pz920m9rvz0edepvpxrf5d2a0rwa5p2sw" timestamp="1426386387"&gt;1713&lt;/key&gt;&lt;/foreign-keys&gt;&lt;ref-type name="Journal Article"&gt;17&lt;/ref-type&gt;&lt;contributors&gt;&lt;authors&gt;&lt;author&gt;Enzensberger, Hans Magnus&lt;/author&gt;&lt;/authors&gt;&lt;/contributors&gt;&lt;titles&gt;&lt;title&gt;Portrait of a Party. Background, Structure and Ideology of the PCC&lt;/title&gt;&lt;secondary-title&gt;International Socialism&lt;/secondary-title&gt;&lt;short-title&gt;Portrait of a Party&lt;/short-title&gt;&lt;/titles&gt;&lt;periodical&gt;&lt;full-title&gt;international Socialism&lt;/full-title&gt;&lt;/periodical&gt;&lt;number&gt;44&lt;/number&gt;&lt;reprint-edition&gt;https://www.marxists.org/history/etol/newspape/isj/1970/no044/enzensberger.htm&lt;/reprint-edition&gt;&lt;dates&gt;&lt;year&gt;1970&lt;/year&gt;&lt;pub-dates&gt;&lt;date&gt;July/ August&lt;/date&gt;&lt;/pub-dates&gt;&lt;/dates&gt;&lt;orig-pub&gt;Kursbuch 15 (1969)&lt;/orig-pub&gt;&lt;urls&gt;&lt;/urls&gt;&lt;/record&gt;&lt;/Cite&gt;&lt;/EndNote&gt;</w:instrText>
      </w:r>
      <w:r>
        <w:fldChar w:fldCharType="separate"/>
      </w:r>
      <w:r>
        <w:rPr>
          <w:noProof/>
        </w:rPr>
        <w:t xml:space="preserve">Hans Magnus Enzensberger, "Portrait of a Party. Background, Structure and Ideology of the PCC," </w:t>
      </w:r>
      <w:r w:rsidRPr="005D2022">
        <w:rPr>
          <w:i/>
          <w:noProof/>
        </w:rPr>
        <w:t>International Socialism</w:t>
      </w:r>
      <w:r>
        <w:rPr>
          <w:noProof/>
        </w:rPr>
        <w:t>, no. 44 (1970).</w:t>
      </w:r>
      <w:r>
        <w:fldChar w:fldCharType="end"/>
      </w:r>
    </w:p>
  </w:footnote>
  <w:footnote w:id="37">
    <w:p w14:paraId="6C6141A6" w14:textId="7AC4EB02" w:rsidR="003F2196" w:rsidRDefault="003F2196">
      <w:pPr>
        <w:pStyle w:val="FootnoteText"/>
      </w:pPr>
      <w:r>
        <w:rPr>
          <w:rStyle w:val="FootnoteReference"/>
        </w:rPr>
        <w:footnoteRef/>
      </w:r>
      <w:r>
        <w:t xml:space="preserve"> </w:t>
      </w:r>
      <w:r>
        <w:fldChar w:fldCharType="begin"/>
      </w:r>
      <w:r>
        <w:instrText xml:space="preserve"> ADDIN EN.CITE &lt;EndNote&gt;&lt;Cite&gt;&lt;Author&gt;Dietschreit&lt;/Author&gt;&lt;Year&gt;1986&lt;/Year&gt;&lt;RecNum&gt;1740&lt;/RecNum&gt;&lt;Pages&gt;81-88&lt;/Pages&gt;&lt;DisplayText&gt;Dietschreit and Heinze-Deitschreit, &lt;style face="italic"&gt;Hans Magnus Enzensberger&lt;/style&gt;, 81-88.&lt;/DisplayText&gt;&lt;record&gt;&lt;rec-number&gt;1740&lt;/rec-number&gt;&lt;foreign-keys&gt;&lt;key app="EN" db-id="z25pz920m9rvz0edepvpxrf5d2a0rwa5p2sw" timestamp="1427171160"&gt;1740&lt;/key&gt;&lt;/foreign-keys&gt;&lt;ref-type name="Book"&gt;6&lt;/ref-type&gt;&lt;contributors&gt;&lt;authors&gt;&lt;author&gt;Frank Dietschreit&lt;/author&gt;&lt;author&gt;Barbara Heinze-Deitschreit&lt;/author&gt;&lt;/authors&gt;&lt;/contributors&gt;&lt;titles&gt;&lt;title&gt;Hans Magnus Enzensberger&lt;/title&gt;&lt;secondary-title&gt;Realien zur Literatur&lt;/secondary-title&gt;&lt;/titles&gt;&lt;number&gt;223&lt;/number&gt;&lt;dates&gt;&lt;year&gt;1986&lt;/year&gt;&lt;/dates&gt;&lt;pub-location&gt;Stuttgart&lt;/pub-location&gt;&lt;publisher&gt;J.B. Metzler&lt;/publisher&gt;&lt;urls&gt;&lt;/urls&gt;&lt;/record&gt;&lt;/Cite&gt;&lt;/EndNote&gt;</w:instrText>
      </w:r>
      <w:r>
        <w:fldChar w:fldCharType="separate"/>
      </w:r>
      <w:r>
        <w:rPr>
          <w:noProof/>
        </w:rPr>
        <w:t xml:space="preserve">Dietschreit and Heinze-Deitschreit, </w:t>
      </w:r>
      <w:r w:rsidRPr="005D2022">
        <w:rPr>
          <w:i/>
          <w:noProof/>
        </w:rPr>
        <w:t>Hans Magnus Enzensberger</w:t>
      </w:r>
      <w:r>
        <w:rPr>
          <w:noProof/>
        </w:rPr>
        <w:t>, 81-88.</w:t>
      </w:r>
      <w:r>
        <w:fldChar w:fldCharType="end"/>
      </w:r>
    </w:p>
  </w:footnote>
  <w:footnote w:id="38">
    <w:p w14:paraId="68E74869" w14:textId="6EC69F6B" w:rsidR="003F2196" w:rsidRDefault="003F2196" w:rsidP="00EA2A09">
      <w:pPr>
        <w:pStyle w:val="FootnoteText"/>
      </w:pPr>
      <w:r>
        <w:rPr>
          <w:rStyle w:val="FootnoteReference"/>
        </w:rPr>
        <w:footnoteRef/>
      </w:r>
      <w:r>
        <w:t xml:space="preserve"> </w:t>
      </w:r>
      <w:r>
        <w:fldChar w:fldCharType="begin"/>
      </w:r>
      <w:r>
        <w:instrText xml:space="preserve"> ADDIN EN.CITE &lt;EndNote&gt;&lt;Cite&gt;&lt;Author&gt;Lau&lt;/Author&gt;&lt;Year&gt;1999&lt;/Year&gt;&lt;RecNum&gt;216&lt;/RecNum&gt;&lt;Pages&gt;261-263&lt;/Pages&gt;&lt;DisplayText&gt;Lau, &lt;style face="italic"&gt;Enzensberger&lt;/style&gt;, 261-63.&lt;/DisplayText&gt;&lt;record&gt;&lt;rec-number&gt;216&lt;/rec-number&gt;&lt;foreign-keys&gt;&lt;key app="EN" db-id="z25pz920m9rvz0edepvpxrf5d2a0rwa5p2sw" timestamp="1380308651"&gt;216&lt;/key&gt;&lt;/foreign-keys&gt;&lt;ref-type name="Book"&gt;6&lt;/ref-type&gt;&lt;contributors&gt;&lt;authors&gt;&lt;author&gt;Jörg Lau&lt;/author&gt;&lt;/authors&gt;&lt;/contributors&gt;&lt;titles&gt;&lt;title&gt;Hans Magnus Enzensberger. Ein öffentliches Leben &lt;/title&gt;&lt;short-title&gt;Enzensberger&lt;/short-title&gt;&lt;/titles&gt;&lt;keywords&gt;&lt;keyword&gt;Biography&lt;/keyword&gt;&lt;keyword&gt;Enzensberger&lt;/keyword&gt;&lt;/keywords&gt;&lt;dates&gt;&lt;year&gt;1999&lt;/year&gt;&lt;/dates&gt;&lt;pub-location&gt;Berlin&lt;/pub-location&gt;&lt;publisher&gt;Alexander Fest&lt;/publisher&gt;&lt;urls&gt;&lt;/urls&gt;&lt;/record&gt;&lt;/Cite&gt;&lt;/EndNote&gt;</w:instrText>
      </w:r>
      <w:r>
        <w:fldChar w:fldCharType="separate"/>
      </w:r>
      <w:r>
        <w:rPr>
          <w:noProof/>
        </w:rPr>
        <w:t xml:space="preserve">Lau, </w:t>
      </w:r>
      <w:r w:rsidRPr="005D2022">
        <w:rPr>
          <w:i/>
          <w:noProof/>
        </w:rPr>
        <w:t>Enzensberger</w:t>
      </w:r>
      <w:r>
        <w:rPr>
          <w:noProof/>
        </w:rPr>
        <w:t>, 261-63.</w:t>
      </w:r>
      <w:r>
        <w:fldChar w:fldCharType="end"/>
      </w:r>
    </w:p>
  </w:footnote>
  <w:footnote w:id="39">
    <w:p w14:paraId="6E4D9547" w14:textId="3DC20A86" w:rsidR="003F2196" w:rsidRDefault="003F2196">
      <w:pPr>
        <w:pStyle w:val="FootnoteText"/>
      </w:pPr>
      <w:r>
        <w:rPr>
          <w:rStyle w:val="FootnoteReference"/>
        </w:rPr>
        <w:footnoteRef/>
      </w:r>
      <w:r>
        <w:t xml:space="preserve"> </w:t>
      </w:r>
      <w:r>
        <w:fldChar w:fldCharType="begin"/>
      </w:r>
      <w:r>
        <w:instrText xml:space="preserve"> ADDIN EN.CITE &lt;EndNote&gt;&lt;Cite&gt;&lt;Author&gt;Beauvoir&lt;/Author&gt;&lt;Year&gt;1971&lt;/Year&gt;&lt;RecNum&gt;1166&lt;/RecNum&gt;&lt;DisplayText&gt;Simone de Beauvoir et al., &amp;quot;Open letter to Fidel Castro,&amp;quot; &lt;style face="italic"&gt;New York Review of Books&lt;/style&gt; 16, no. 8 (1971).&lt;/DisplayText&gt;&lt;record&gt;&lt;rec-number&gt;1166&lt;/rec-number&gt;&lt;foreign-keys&gt;&lt;key app="EN" db-id="z25pz920m9rvz0edepvpxrf5d2a0rwa5p2sw" timestamp="1404757366"&gt;1166&lt;/key&gt;&lt;/foreign-keys&gt;&lt;ref-type name="Journal Article"&gt;17&lt;/ref-type&gt;&lt;contributors&gt;&lt;authors&gt;&lt;author&gt;Simone de Beauvoir&lt;/author&gt;&lt;author&gt;Italo Calvino&lt;/author&gt;&lt;author&gt;Hans Magnus Enzensberger&lt;/author&gt;&lt;author&gt;Alberto Moravia&lt;/author&gt;&lt;author&gt;Jean-Paul Sartre&lt;/author&gt;&lt;/authors&gt;&lt;/contributors&gt;&lt;titles&gt;&lt;title&gt;Open letter to Fidel Castro&lt;/title&gt;&lt;secondary-title&gt;New York Review of Books&lt;/secondary-title&gt;&lt;/titles&gt;&lt;periodical&gt;&lt;full-title&gt;New York Review of Books&lt;/full-title&gt;&lt;/periodical&gt;&lt;volume&gt;16&lt;/volume&gt;&lt;number&gt;8&lt;/number&gt;&lt;dates&gt;&lt;year&gt;1971&lt;/year&gt;&lt;pub-dates&gt;&lt;date&gt;6 May&lt;/date&gt;&lt;/pub-dates&gt;&lt;/dates&gt;&lt;urls&gt;&lt;/urls&gt;&lt;/record&gt;&lt;/Cite&gt;&lt;/EndNote&gt;</w:instrText>
      </w:r>
      <w:r>
        <w:fldChar w:fldCharType="separate"/>
      </w:r>
      <w:r>
        <w:rPr>
          <w:noProof/>
        </w:rPr>
        <w:t xml:space="preserve">Simone de Beauvoir et al., "Open letter to Fidel Castro," </w:t>
      </w:r>
      <w:r w:rsidRPr="005D2022">
        <w:rPr>
          <w:i/>
          <w:noProof/>
        </w:rPr>
        <w:t>New York Review of Books</w:t>
      </w:r>
      <w:r>
        <w:rPr>
          <w:noProof/>
        </w:rPr>
        <w:t xml:space="preserve"> 16, no. 8 (1971).</w:t>
      </w:r>
      <w:r>
        <w:fldChar w:fldCharType="end"/>
      </w:r>
    </w:p>
  </w:footnote>
  <w:footnote w:id="40">
    <w:p w14:paraId="41A73674" w14:textId="53594A04" w:rsidR="003F2196" w:rsidRDefault="003F2196">
      <w:pPr>
        <w:pStyle w:val="FootnoteText"/>
      </w:pPr>
      <w:r>
        <w:rPr>
          <w:rStyle w:val="FootnoteReference"/>
        </w:rPr>
        <w:footnoteRef/>
      </w:r>
      <w:r>
        <w:t xml:space="preserve"> </w:t>
      </w:r>
      <w:r>
        <w:fldChar w:fldCharType="begin"/>
      </w:r>
      <w:r>
        <w:instrText xml:space="preserve"> ADDIN EN.CITE &lt;EndNote&gt;&lt;Cite&gt;&lt;Author&gt;Enzensberger&lt;/Author&gt;&lt;Year&gt;1977&lt;/Year&gt;&lt;RecNum&gt;1737&lt;/RecNum&gt;&lt;DisplayText&gt;Hans Magnus Enzensberger, &lt;style face="italic"&gt;Der kurze Sommer der Anarchie - Buenaventura Durrutis Leben und Tod&lt;/style&gt; (Frankfurt am Main: Suhrkamp, 1977).&lt;/DisplayText&gt;&lt;record&gt;&lt;rec-number&gt;1737&lt;/rec-number&gt;&lt;foreign-keys&gt;&lt;key app="EN" db-id="z25pz920m9rvz0edepvpxrf5d2a0rwa5p2sw" timestamp="1426963068"&gt;1737&lt;/key&gt;&lt;/foreign-keys&gt;&lt;ref-type name="Book"&gt;6&lt;/ref-type&gt;&lt;contributors&gt;&lt;authors&gt;&lt;author&gt;Enzensberger, Hans Magnus&lt;/author&gt;&lt;/authors&gt;&lt;/contributors&gt;&lt;titles&gt;&lt;title&gt;Der kurze Sommer der Anarchie - Buenaventura Durrutis Leben und Tod&lt;/title&gt;&lt;short-title&gt;Der kurze Sommer der Anarchie &lt;/short-title&gt;&lt;/titles&gt;&lt;dates&gt;&lt;year&gt;1977&lt;/year&gt;&lt;/dates&gt;&lt;pub-location&gt;Frankfurt am Main&lt;/pub-location&gt;&lt;publisher&gt;Suhrkamp&lt;/publisher&gt;&lt;urls&gt;&lt;/urls&gt;&lt;/record&gt;&lt;/Cite&gt;&lt;/EndNote&gt;</w:instrText>
      </w:r>
      <w:r>
        <w:fldChar w:fldCharType="separate"/>
      </w:r>
      <w:r>
        <w:rPr>
          <w:noProof/>
        </w:rPr>
        <w:t xml:space="preserve">Hans Magnus Enzensberger, </w:t>
      </w:r>
      <w:r w:rsidRPr="00073627">
        <w:rPr>
          <w:i/>
          <w:noProof/>
        </w:rPr>
        <w:t>Der kurze Sommer der Anarchie - Buenaventura Durrutis Leben und Tod</w:t>
      </w:r>
      <w:r>
        <w:rPr>
          <w:noProof/>
        </w:rPr>
        <w:t xml:space="preserve"> (Frankfurt am Main: Suhrkamp, 1977).</w:t>
      </w:r>
      <w:r>
        <w:fldChar w:fldCharType="end"/>
      </w:r>
      <w:r>
        <w:t xml:space="preserve"> </w:t>
      </w:r>
      <w:r>
        <w:fldChar w:fldCharType="begin"/>
      </w:r>
      <w:r>
        <w:instrText xml:space="preserve"> ADDIN EN.CITE &lt;EndNote&gt;&lt;Cite&gt;&lt;Author&gt;Dietschreit&lt;/Author&gt;&lt;Year&gt;1986&lt;/Year&gt;&lt;RecNum&gt;1740&lt;/RecNum&gt;&lt;Pages&gt;92-97&lt;/Pages&gt;&lt;DisplayText&gt;Dietschreit and Heinze-Deitschreit, &lt;style face="italic"&gt;Hans Magnus Enzensberger&lt;/style&gt;, 92-97.&lt;/DisplayText&gt;&lt;record&gt;&lt;rec-number&gt;1740&lt;/rec-number&gt;&lt;foreign-keys&gt;&lt;key app="EN" db-id="z25pz920m9rvz0edepvpxrf5d2a0rwa5p2sw" timestamp="1427171160"&gt;1740&lt;/key&gt;&lt;/foreign-keys&gt;&lt;ref-type name="Book"&gt;6&lt;/ref-type&gt;&lt;contributors&gt;&lt;authors&gt;&lt;author&gt;Frank Dietschreit&lt;/author&gt;&lt;author&gt;Barbara Heinze-Deitschreit&lt;/author&gt;&lt;/authors&gt;&lt;/contributors&gt;&lt;titles&gt;&lt;title&gt;Hans Magnus Enzensberger&lt;/title&gt;&lt;secondary-title&gt;Realien zur Literatur&lt;/secondary-title&gt;&lt;/titles&gt;&lt;number&gt;223&lt;/number&gt;&lt;dates&gt;&lt;year&gt;1986&lt;/year&gt;&lt;/dates&gt;&lt;pub-location&gt;Stuttgart&lt;/pub-location&gt;&lt;publisher&gt;J.B. Metzler&lt;/publisher&gt;&lt;urls&gt;&lt;/urls&gt;&lt;/record&gt;&lt;/Cite&gt;&lt;/EndNote&gt;</w:instrText>
      </w:r>
      <w:r>
        <w:fldChar w:fldCharType="separate"/>
      </w:r>
      <w:r>
        <w:rPr>
          <w:noProof/>
        </w:rPr>
        <w:t xml:space="preserve">Dietschreit and Heinze-Deitschreit, </w:t>
      </w:r>
      <w:r w:rsidRPr="00073627">
        <w:rPr>
          <w:i/>
          <w:noProof/>
        </w:rPr>
        <w:t>Hans Magnus Enzensberger</w:t>
      </w:r>
      <w:r>
        <w:rPr>
          <w:noProof/>
        </w:rPr>
        <w:t>, 92-97.</w:t>
      </w:r>
      <w:r>
        <w:fldChar w:fldCharType="end"/>
      </w:r>
    </w:p>
  </w:footnote>
  <w:footnote w:id="41">
    <w:p w14:paraId="574280B8" w14:textId="11E0F292" w:rsidR="003F2196" w:rsidRDefault="003F2196">
      <w:pPr>
        <w:pStyle w:val="FootnoteText"/>
      </w:pPr>
      <w:r>
        <w:rPr>
          <w:rStyle w:val="FootnoteReference"/>
        </w:rPr>
        <w:footnoteRef/>
      </w:r>
      <w:r>
        <w:t xml:space="preserve"> </w:t>
      </w:r>
      <w:r>
        <w:fldChar w:fldCharType="begin"/>
      </w:r>
      <w:r>
        <w:instrText xml:space="preserve"> ADDIN EN.CITE &lt;EndNote&gt;&lt;Cite&gt;&lt;Author&gt;Baumgart&lt;/Author&gt;&lt;Year&gt;1972&lt;/Year&gt;&lt;RecNum&gt;1735&lt;/RecNum&gt;&lt;DisplayText&gt;Reinhard Baumgart, &amp;quot;Ein Heldendenkmal -- Wozu?,&amp;quot; review of Der kurze Sommer der Anarchie by Hans Magnus Enzensberger, &lt;style face="italic"&gt;Der Spiegel&lt;/style&gt;, no. 41 (1972).&lt;/DisplayText&gt;&lt;record&gt;&lt;rec-number&gt;1735&lt;/rec-number&gt;&lt;foreign-keys&gt;&lt;key app="EN" db-id="z25pz920m9rvz0edepvpxrf5d2a0rwa5p2sw" timestamp="1426954556"&gt;1735&lt;/key&gt;&lt;/foreign-keys&gt;&lt;ref-type name="Journal Article"&gt;17&lt;/ref-type&gt;&lt;contributors&gt;&lt;authors&gt;&lt;author&gt;Reinhard Baumgart&lt;/author&gt;&lt;/authors&gt;&lt;/contributors&gt;&lt;titles&gt;&lt;title&gt;Ein Heldendenkmal -- Wozu?&lt;/title&gt;&lt;secondary-title&gt;Der Spiegel&lt;/secondary-title&gt;&lt;/titles&gt;&lt;periodical&gt;&lt;full-title&gt;Der Spiegel&lt;/full-title&gt;&lt;/periodical&gt;&lt;pages&gt;194&lt;/pages&gt;&lt;number&gt;41&lt;/number&gt;&lt;dates&gt;&lt;year&gt;1972&lt;/year&gt;&lt;pub-dates&gt;&lt;date&gt;2 October&lt;/date&gt;&lt;/pub-dates&gt;&lt;/dates&gt;&lt;reviewed-item&gt;Der kurze Sommer der Anarchie by Hans Magnus Enzensberger&lt;/reviewed-item&gt;&lt;urls&gt;&lt;/urls&gt;&lt;/record&gt;&lt;/Cite&gt;&lt;/EndNote&gt;</w:instrText>
      </w:r>
      <w:r>
        <w:fldChar w:fldCharType="separate"/>
      </w:r>
      <w:r>
        <w:rPr>
          <w:noProof/>
        </w:rPr>
        <w:t xml:space="preserve">Reinhard Baumgart, "Ein Heldendenkmal -- Wozu?," review of Der kurze Sommer der Anarchie by Hans Magnus Enzensberger, </w:t>
      </w:r>
      <w:r w:rsidRPr="00073627">
        <w:rPr>
          <w:i/>
          <w:noProof/>
        </w:rPr>
        <w:t>Der Spiegel</w:t>
      </w:r>
      <w:r>
        <w:rPr>
          <w:noProof/>
        </w:rPr>
        <w:t>, no. 41 (1972).</w:t>
      </w:r>
      <w:r>
        <w:fldChar w:fldCharType="end"/>
      </w:r>
    </w:p>
  </w:footnote>
  <w:footnote w:id="42">
    <w:p w14:paraId="2AF3A943" w14:textId="4EBF37EF" w:rsidR="003F2196" w:rsidRDefault="003F2196">
      <w:pPr>
        <w:pStyle w:val="FootnoteText"/>
      </w:pPr>
      <w:r>
        <w:rPr>
          <w:rStyle w:val="FootnoteReference"/>
        </w:rPr>
        <w:footnoteRef/>
      </w:r>
      <w:r>
        <w:t xml:space="preserve"> </w:t>
      </w:r>
      <w:r>
        <w:fldChar w:fldCharType="begin"/>
      </w:r>
      <w:r>
        <w:instrText xml:space="preserve"> ADDIN EN.CITE &lt;EndNote&gt;&lt;Cite&gt;&lt;Author&gt;Kraushaar&lt;/Author&gt;&lt;Year&gt;2009&lt;/Year&gt;&lt;RecNum&gt;1731&lt;/RecNum&gt;&lt;DisplayText&gt;Kraushaar, &amp;quot;Vexierbild. Hans Magnus Enzensberger im Jahre 1968&amp;quot;.&lt;/DisplayText&gt;&lt;record&gt;&lt;rec-number&gt;1731&lt;/rec-number&gt;&lt;foreign-keys&gt;&lt;key app="EN" db-id="z25pz920m9rvz0edepvpxrf5d2a0rwa5p2sw" timestamp="1426785311"&gt;1731&lt;/key&gt;&lt;/foreign-keys&gt;&lt;ref-type name="Electronic Article"&gt;43&lt;/ref-type&gt;&lt;contributors&gt;&lt;authors&gt;&lt;author&gt;Wolfgang Kraushaar&lt;/author&gt;&lt;/authors&gt;&lt;/contributors&gt;&lt;titles&gt;&lt;title&gt;Vexierbild. Hans Magnus Enzensberger im Jahre 1968&lt;/title&gt;&lt;secondary-title&gt;Eurozine&lt;/secondary-title&gt;&lt;/titles&gt;&lt;periodical&gt;&lt;full-title&gt;Eurozine&lt;/full-title&gt;&lt;/periodical&gt;&lt;section&gt;3 November 2009&lt;/section&gt;&lt;dates&gt;&lt;year&gt;2009&lt;/year&gt;&lt;/dates&gt;&lt;publisher&gt;Mittelweg 36&lt;/publisher&gt;&lt;urls&gt;&lt;related-urls&gt;&lt;url&gt;http://www.eurozine.com/articles/2009-11-03-kraushaar1-de.html&lt;/url&gt;&lt;/related-urls&gt;&lt;/urls&gt;&lt;/record&gt;&lt;/Cite&gt;&lt;/EndNote&gt;</w:instrText>
      </w:r>
      <w:r>
        <w:fldChar w:fldCharType="separate"/>
      </w:r>
      <w:r>
        <w:rPr>
          <w:noProof/>
        </w:rPr>
        <w:t>Kraushaar, "Vexierbild. Hans Magnus Enzensberger im Jahre 1968".</w:t>
      </w:r>
      <w:r>
        <w:fldChar w:fldCharType="end"/>
      </w:r>
    </w:p>
  </w:footnote>
  <w:footnote w:id="43">
    <w:p w14:paraId="2C5FDD55" w14:textId="08F5D4D8" w:rsidR="003F2196" w:rsidRDefault="003F2196">
      <w:pPr>
        <w:pStyle w:val="FootnoteText"/>
      </w:pPr>
      <w:r>
        <w:rPr>
          <w:rStyle w:val="FootnoteReference"/>
        </w:rPr>
        <w:footnoteRef/>
      </w:r>
      <w:r>
        <w:t xml:space="preserve"> </w:t>
      </w:r>
      <w:r w:rsidR="000763E8">
        <w:fldChar w:fldCharType="begin"/>
      </w:r>
      <w:r w:rsidR="000763E8">
        <w:instrText xml:space="preserve"> ADDIN EN.CITE &lt;EndNote&gt;&lt;Cite&gt;&lt;Author&gt;Enzensberger&lt;/Author&gt;&lt;Year&gt;3 April 1980&lt;/Year&gt;&lt;RecNum&gt;215&lt;/RecNum&gt;&lt;DisplayText&gt;Hans Magnus Enzensberger, &amp;quot;“Third Canto” in &lt;style face="italic"&gt;The Sinking of the Titanic&lt;/style&gt;,&amp;quot; &lt;style face="italic"&gt;The New York Review of Books&lt;/style&gt; (3 April 1980).&lt;/DisplayText&gt;&lt;record&gt;&lt;rec-number&gt;215&lt;/rec-number&gt;&lt;foreign-keys&gt;&lt;key app="EN" db-id="z25pz920m9rvz0edepvpxrf5d2a0rwa5p2sw" timestamp="1380308449"&gt;215&lt;/key&gt;&lt;/foreign-keys&gt;&lt;ref-type name="Journal Article"&gt;17&lt;/ref-type&gt;&lt;contributors&gt;&lt;authors&gt;&lt;author&gt;Enzensberger, Hans Magnus&lt;/author&gt;&lt;/authors&gt;&lt;/contributors&gt;&lt;titles&gt;&lt;title&gt;&lt;style face="normal" font="default" size="100%"&gt;“Third Canto” in &lt;/style&gt;&lt;style face="italic" font="default" size="100%"&gt;The Sinking of the Titanic&lt;/style&gt;&lt;/title&gt;&lt;secondary-title&gt;The New York Review of Books&lt;/secondary-title&gt;&lt;/titles&gt;&lt;periodical&gt;&lt;full-title&gt;The New York Review of Books&lt;/full-title&gt;&lt;/periodical&gt;&lt;dates&gt;&lt;year&gt;3 April 1980&lt;/year&gt;&lt;/dates&gt;&lt;urls&gt;&lt;/urls&gt;&lt;/record&gt;&lt;/Cite&gt;&lt;/EndNote&gt;</w:instrText>
      </w:r>
      <w:r w:rsidR="000763E8">
        <w:fldChar w:fldCharType="separate"/>
      </w:r>
      <w:r w:rsidR="000763E8">
        <w:rPr>
          <w:noProof/>
        </w:rPr>
        <w:t xml:space="preserve">Hans Magnus Enzensberger, "“Third Canto” in </w:t>
      </w:r>
      <w:r w:rsidR="000763E8" w:rsidRPr="000763E8">
        <w:rPr>
          <w:i/>
          <w:noProof/>
        </w:rPr>
        <w:t>The Sinking of the Titanic</w:t>
      </w:r>
      <w:r w:rsidR="000763E8">
        <w:rPr>
          <w:noProof/>
        </w:rPr>
        <w:t xml:space="preserve">," </w:t>
      </w:r>
      <w:r w:rsidR="000763E8" w:rsidRPr="000763E8">
        <w:rPr>
          <w:i/>
          <w:noProof/>
        </w:rPr>
        <w:t>The New York Review of Books</w:t>
      </w:r>
      <w:r w:rsidR="000763E8">
        <w:rPr>
          <w:noProof/>
        </w:rPr>
        <w:t xml:space="preserve"> (3 April 1980).</w:t>
      </w:r>
      <w:r w:rsidR="000763E8">
        <w:fldChar w:fldCharType="end"/>
      </w:r>
    </w:p>
  </w:footnote>
  <w:footnote w:id="44">
    <w:p w14:paraId="32CE4C8B" w14:textId="66BD5B65" w:rsidR="003F2196" w:rsidRDefault="003F2196">
      <w:pPr>
        <w:pStyle w:val="FootnoteText"/>
      </w:pPr>
      <w:r>
        <w:rPr>
          <w:rStyle w:val="FootnoteReference"/>
        </w:rPr>
        <w:footnoteRef/>
      </w:r>
      <w:r>
        <w:t xml:space="preserve"> </w:t>
      </w:r>
      <w:r w:rsidR="000763E8">
        <w:fldChar w:fldCharType="begin"/>
      </w:r>
      <w:r w:rsidR="000763E8">
        <w:instrText xml:space="preserve"> ADDIN EN.CITE &lt;EndNote&gt;&lt;Cite&gt;&lt;Author&gt;Blackbourn&lt;/Author&gt;&lt;Year&gt;2010&lt;/Year&gt;&lt;RecNum&gt;1741&lt;/RecNum&gt;&lt;DisplayText&gt;David Blackbourn, &amp;quot;In the Opposite Direction,&amp;quot; &lt;style face="italic"&gt;London Review of Books&lt;/style&gt; 32, no. 6 (2010).&lt;/DisplayText&gt;&lt;record&gt;&lt;rec-number&gt;1741&lt;/rec-number&gt;&lt;foreign-keys&gt;&lt;key app="EN" db-id="z25pz920m9rvz0edepvpxrf5d2a0rwa5p2sw" timestamp="1427230866"&gt;1741&lt;/key&gt;&lt;/foreign-keys&gt;&lt;ref-type name="Journal Article"&gt;17&lt;/ref-type&gt;&lt;contributors&gt;&lt;authors&gt;&lt;author&gt;David Blackbourn&lt;/author&gt;&lt;/authors&gt;&lt;/contributors&gt;&lt;titles&gt;&lt;title&gt;In the Opposite Direction&lt;/title&gt;&lt;secondary-title&gt;London Review of Books&lt;/secondary-title&gt;&lt;/titles&gt;&lt;periodical&gt;&lt;full-title&gt;London Review of Books&lt;/full-title&gt;&lt;/periodical&gt;&lt;volume&gt;32&lt;/volume&gt;&lt;number&gt;6&lt;/number&gt;&lt;dates&gt;&lt;year&gt;2010&lt;/year&gt;&lt;pub-dates&gt;&lt;date&gt;25 March&lt;/date&gt;&lt;/pub-dates&gt;&lt;/dates&gt;&lt;urls&gt;&lt;/urls&gt;&lt;/record&gt;&lt;/Cite&gt;&lt;/EndNote&gt;</w:instrText>
      </w:r>
      <w:r w:rsidR="000763E8">
        <w:fldChar w:fldCharType="separate"/>
      </w:r>
      <w:r w:rsidR="000763E8">
        <w:rPr>
          <w:noProof/>
        </w:rPr>
        <w:t xml:space="preserve">David Blackbourn, "In the Opposite Direction," </w:t>
      </w:r>
      <w:r w:rsidR="000763E8" w:rsidRPr="000763E8">
        <w:rPr>
          <w:i/>
          <w:noProof/>
        </w:rPr>
        <w:t>London Review of Books</w:t>
      </w:r>
      <w:r w:rsidR="000763E8">
        <w:rPr>
          <w:noProof/>
        </w:rPr>
        <w:t xml:space="preserve"> 32, no. 6 (2010).</w:t>
      </w:r>
      <w:r w:rsidR="000763E8">
        <w:fldChar w:fldCharType="end"/>
      </w:r>
    </w:p>
  </w:footnote>
  <w:footnote w:id="45">
    <w:p w14:paraId="69C66C47" w14:textId="70C22136" w:rsidR="003F2196" w:rsidRDefault="003F2196">
      <w:pPr>
        <w:pStyle w:val="FootnoteText"/>
      </w:pPr>
      <w:r>
        <w:rPr>
          <w:rStyle w:val="FootnoteReference"/>
        </w:rPr>
        <w:footnoteRef/>
      </w:r>
      <w:r>
        <w:t xml:space="preserve"> </w:t>
      </w:r>
      <w:r w:rsidR="000763E8">
        <w:fldChar w:fldCharType="begin"/>
      </w:r>
      <w:r w:rsidR="000763E8">
        <w:instrText xml:space="preserve"> ADDIN EN.CITE &lt;EndNote&gt;&lt;Cite&gt;&lt;Author&gt;Soboczynski&lt;/Author&gt;&lt;Year&gt;2011&lt;/Year&gt;&lt;RecNum&gt;1742&lt;/RecNum&gt;&lt;DisplayText&gt;Adam Soboczynski, &amp;quot;Der Verdammte,&amp;quot; &lt;style face="italic"&gt;Die Zeit&lt;/style&gt; 08(2011).&lt;/DisplayText&gt;&lt;record&gt;&lt;rec-number&gt;1742&lt;/rec-number&gt;&lt;foreign-keys&gt;&lt;key app="EN" db-id="z25pz920m9rvz0edepvpxrf5d2a0rwa5p2sw" timestamp="1427308752"&gt;1742&lt;/key&gt;&lt;/foreign-keys&gt;&lt;ref-type name="Journal Article"&gt;17&lt;/ref-type&gt;&lt;contributors&gt;&lt;authors&gt;&lt;author&gt;Adam Soboczynski&lt;/author&gt;&lt;/authors&gt;&lt;/contributors&gt;&lt;titles&gt;&lt;title&gt;Der Verdammte&lt;/title&gt;&lt;secondary-title&gt;Die Zeit&lt;/secondary-title&gt;&lt;/titles&gt;&lt;periodical&gt;&lt;full-title&gt;Die Zeit&lt;/full-title&gt;&lt;/periodical&gt;&lt;volume&gt;08&lt;/volume&gt;&lt;dates&gt;&lt;year&gt;2011&lt;/year&gt;&lt;pub-dates&gt;&lt;date&gt;23 February&lt;/date&gt;&lt;/pub-dates&gt;&lt;/dates&gt;&lt;urls&gt;&lt;related-urls&gt;&lt;url&gt;http://www.zeit.de/2011/08/Gaston-Salvatore&lt;/url&gt;&lt;/related-urls&gt;&lt;/urls&gt;&lt;/record&gt;&lt;/Cite&gt;&lt;/EndNote&gt;</w:instrText>
      </w:r>
      <w:r w:rsidR="000763E8">
        <w:fldChar w:fldCharType="separate"/>
      </w:r>
      <w:r w:rsidR="000763E8">
        <w:rPr>
          <w:noProof/>
        </w:rPr>
        <w:t xml:space="preserve">Adam Soboczynski, "Der Verdammte," </w:t>
      </w:r>
      <w:r w:rsidR="000763E8" w:rsidRPr="000763E8">
        <w:rPr>
          <w:i/>
          <w:noProof/>
        </w:rPr>
        <w:t>Die Zeit</w:t>
      </w:r>
      <w:r w:rsidR="000763E8">
        <w:rPr>
          <w:noProof/>
        </w:rPr>
        <w:t xml:space="preserve"> 08(2011).</w:t>
      </w:r>
      <w:r w:rsidR="000763E8">
        <w:fldChar w:fldCharType="end"/>
      </w:r>
    </w:p>
  </w:footnote>
  <w:footnote w:id="46">
    <w:p w14:paraId="5EB8184F" w14:textId="6087C565" w:rsidR="003F2196" w:rsidRDefault="003F2196">
      <w:pPr>
        <w:pStyle w:val="FootnoteText"/>
      </w:pPr>
      <w:r>
        <w:rPr>
          <w:rStyle w:val="FootnoteReference"/>
        </w:rPr>
        <w:footnoteRef/>
      </w:r>
      <w:r>
        <w:t xml:space="preserve"> </w:t>
      </w:r>
      <w:r w:rsidR="000763E8">
        <w:fldChar w:fldCharType="begin"/>
      </w:r>
      <w:r w:rsidR="000763E8">
        <w:instrText xml:space="preserve"> ADDIN EN.CITE &lt;EndNote&gt;&lt;Cite&gt;&lt;Author&gt;Zimmer&lt;/Author&gt;&lt;Year&gt;1968&lt;/Year&gt;&lt;RecNum&gt;1757&lt;/RecNum&gt;&lt;DisplayText&gt;Dieter E. Zimmer, &amp;quot;Die Suhrkamp-Revolte. Über die Schwierigkeiten, ein linker Verleger zu sein,&amp;quot; ibid., 15 November 1968.&lt;/DisplayText&gt;&lt;record&gt;&lt;rec-number&gt;1757&lt;/rec-number&gt;&lt;foreign-keys&gt;&lt;key app="EN" db-id="z25pz920m9rvz0edepvpxrf5d2a0rwa5p2sw" timestamp="1427557320"&gt;1757&lt;/key&gt;&lt;/foreign-keys&gt;&lt;ref-type name="Magazine Article"&gt;19&lt;/ref-type&gt;&lt;contributors&gt;&lt;authors&gt;&lt;author&gt;Dieter E. Zimmer&lt;/author&gt;&lt;/authors&gt;&lt;/contributors&gt;&lt;titles&gt;&lt;title&gt;Die Suhrkamp-Revolte. Über die Schwierigkeiten, ein linker Verleger zu sein&lt;/title&gt;&lt;secondary-title&gt;Die Zeit&lt;/secondary-title&gt;&lt;/titles&gt;&lt;periodical&gt;&lt;full-title&gt;Die Zeit&lt;/full-title&gt;&lt;/periodical&gt;&lt;dates&gt;&lt;year&gt;1968&lt;/year&gt;&lt;pub-dates&gt;&lt;date&gt;15 November&lt;/date&gt;&lt;/pub-dates&gt;&lt;/dates&gt;&lt;pub-location&gt;Hamburg&lt;/pub-location&gt;&lt;urls&gt;&lt;related-urls&gt;&lt;url&gt;http://www.zeit.de/1968/46/die-suhrkamp-revolte&lt;/url&gt;&lt;/related-urls&gt;&lt;/urls&gt;&lt;/record&gt;&lt;/Cite&gt;&lt;/EndNote&gt;</w:instrText>
      </w:r>
      <w:r w:rsidR="000763E8">
        <w:fldChar w:fldCharType="separate"/>
      </w:r>
      <w:r w:rsidR="000763E8">
        <w:rPr>
          <w:noProof/>
        </w:rPr>
        <w:t>Dieter E. Zimmer, "Die Suhrkamp-Revolte. Über die Schwierigkeiten, ein linker Verleger zu sein," ibid., 15 November 1968.</w:t>
      </w:r>
      <w:r w:rsidR="000763E8">
        <w:fldChar w:fldCharType="end"/>
      </w:r>
    </w:p>
  </w:footnote>
  <w:footnote w:id="47">
    <w:p w14:paraId="00A2781A" w14:textId="272ECDA6" w:rsidR="003F2196" w:rsidRDefault="003F2196">
      <w:pPr>
        <w:pStyle w:val="FootnoteText"/>
      </w:pPr>
      <w:r>
        <w:rPr>
          <w:rStyle w:val="FootnoteReference"/>
        </w:rPr>
        <w:footnoteRef/>
      </w:r>
      <w:r>
        <w:t xml:space="preserve"> </w:t>
      </w:r>
      <w:r>
        <w:fldChar w:fldCharType="begin"/>
      </w:r>
      <w:r>
        <w:instrText xml:space="preserve"> ADDIN EN.CITE &lt;EndNote&gt;&lt;Cite&gt;&lt;Author&gt;Dietschreit&lt;/Author&gt;&lt;Year&gt;1986&lt;/Year&gt;&lt;RecNum&gt;1740&lt;/RecNum&gt;&lt;Pages&gt;129-10&lt;/Pages&gt;&lt;DisplayText&gt;Dietschreit and Heinze-Deitschreit, &lt;style face="italic"&gt;Hans Magnus Enzensberger&lt;/style&gt;, 129-10.&lt;/DisplayText&gt;&lt;record&gt;&lt;rec-number&gt;1740&lt;/rec-number&gt;&lt;foreign-keys&gt;&lt;key app="EN" db-id="z25pz920m9rvz0edepvpxrf5d2a0rwa5p2sw" timestamp="1427171160"&gt;1740&lt;/key&gt;&lt;/foreign-keys&gt;&lt;ref-type name="Book"&gt;6&lt;/ref-type&gt;&lt;contributors&gt;&lt;authors&gt;&lt;author&gt;Frank Dietschreit&lt;/author&gt;&lt;author&gt;Barbara Heinze-Deitschreit&lt;/author&gt;&lt;/authors&gt;&lt;/contributors&gt;&lt;titles&gt;&lt;title&gt;Hans Magnus Enzensberger&lt;/title&gt;&lt;secondary-title&gt;Realien zur Literatur&lt;/secondary-title&gt;&lt;/titles&gt;&lt;number&gt;223&lt;/number&gt;&lt;dates&gt;&lt;year&gt;1986&lt;/year&gt;&lt;/dates&gt;&lt;pub-location&gt;Stuttgart&lt;/pub-location&gt;&lt;publisher&gt;J.B. Metzler&lt;/publisher&gt;&lt;urls&gt;&lt;/urls&gt;&lt;/record&gt;&lt;/Cite&gt;&lt;/EndNote&gt;</w:instrText>
      </w:r>
      <w:r>
        <w:fldChar w:fldCharType="separate"/>
      </w:r>
      <w:r>
        <w:rPr>
          <w:noProof/>
        </w:rPr>
        <w:t xml:space="preserve">Dietschreit and Heinze-Deitschreit, </w:t>
      </w:r>
      <w:r w:rsidRPr="00073627">
        <w:rPr>
          <w:i/>
          <w:noProof/>
        </w:rPr>
        <w:t>Hans Magnus Enzensberger</w:t>
      </w:r>
      <w:r>
        <w:rPr>
          <w:noProof/>
        </w:rPr>
        <w:t>, 129-10.</w:t>
      </w:r>
      <w:r>
        <w:fldChar w:fldCharType="end"/>
      </w:r>
    </w:p>
  </w:footnote>
  <w:footnote w:id="48">
    <w:p w14:paraId="25CFF3DD" w14:textId="3258757D" w:rsidR="003F2196" w:rsidRDefault="003F2196">
      <w:pPr>
        <w:pStyle w:val="FootnoteText"/>
      </w:pPr>
      <w:r>
        <w:rPr>
          <w:rStyle w:val="FootnoteReference"/>
        </w:rPr>
        <w:footnoteRef/>
      </w:r>
      <w:r>
        <w:t xml:space="preserve"> </w:t>
      </w:r>
      <w:r w:rsidR="000763E8">
        <w:fldChar w:fldCharType="begin"/>
      </w:r>
      <w:r w:rsidR="000763E8">
        <w:instrText xml:space="preserve"> ADDIN EN.CITE &lt;EndNote&gt;&lt;Cite&gt;&lt;Author&gt;Dietschreit&lt;/Author&gt;&lt;Year&gt;1986&lt;/Year&gt;&lt;RecNum&gt;1740&lt;/RecNum&gt;&lt;Pages&gt;129-135&lt;/Pages&gt;&lt;DisplayText&gt;Ibid., 129-35.&lt;/DisplayText&gt;&lt;record&gt;&lt;rec-number&gt;1740&lt;/rec-number&gt;&lt;foreign-keys&gt;&lt;key app="EN" db-id="z25pz920m9rvz0edepvpxrf5d2a0rwa5p2sw" timestamp="1427171160"&gt;1740&lt;/key&gt;&lt;/foreign-keys&gt;&lt;ref-type name="Book"&gt;6&lt;/ref-type&gt;&lt;contributors&gt;&lt;authors&gt;&lt;author&gt;Frank Dietschreit&lt;/author&gt;&lt;author&gt;Barbara Heinze-Deitschreit&lt;/author&gt;&lt;/authors&gt;&lt;/contributors&gt;&lt;titles&gt;&lt;title&gt;Hans Magnus Enzensberger&lt;/title&gt;&lt;secondary-title&gt;Realien zur Literatur&lt;/secondary-title&gt;&lt;/titles&gt;&lt;number&gt;223&lt;/number&gt;&lt;dates&gt;&lt;year&gt;1986&lt;/year&gt;&lt;/dates&gt;&lt;pub-location&gt;Stuttgart&lt;/pub-location&gt;&lt;publisher&gt;J.B. Metzler&lt;/publisher&gt;&lt;urls&gt;&lt;/urls&gt;&lt;/record&gt;&lt;/Cite&gt;&lt;/EndNote&gt;</w:instrText>
      </w:r>
      <w:r w:rsidR="000763E8">
        <w:fldChar w:fldCharType="separate"/>
      </w:r>
      <w:r w:rsidR="000763E8">
        <w:rPr>
          <w:noProof/>
        </w:rPr>
        <w:t>Ibid., 129-35.</w:t>
      </w:r>
      <w:r w:rsidR="000763E8">
        <w:fldChar w:fldCharType="end"/>
      </w:r>
    </w:p>
  </w:footnote>
  <w:footnote w:id="49">
    <w:p w14:paraId="0AE27498" w14:textId="3F0B1697" w:rsidR="003F2196" w:rsidRDefault="003F2196">
      <w:pPr>
        <w:pStyle w:val="FootnoteText"/>
      </w:pPr>
      <w:r>
        <w:rPr>
          <w:rStyle w:val="FootnoteReference"/>
        </w:rPr>
        <w:footnoteRef/>
      </w:r>
      <w:r>
        <w:t xml:space="preserve"> </w:t>
      </w:r>
      <w:r>
        <w:fldChar w:fldCharType="begin"/>
      </w:r>
      <w:r>
        <w:instrText xml:space="preserve"> ADDIN EN.CITE &lt;EndNote&gt;&lt;Cite&gt;&lt;Author&gt;Chalmers&lt;/Author&gt;&lt;Year&gt;1989&lt;/Year&gt;&lt;RecNum&gt;506&lt;/RecNum&gt;&lt;DisplayText&gt;Martin Chalmers and Robert Lumley, &amp;quot;Enzensberger&amp;apos;s Europe &amp;quot; &lt;style face="italic"&gt;New Left Review&lt;/style&gt; I, no. 178 (1989).&lt;/DisplayText&gt;&lt;record&gt;&lt;rec-number&gt;506&lt;/rec-number&gt;&lt;foreign-keys&gt;&lt;key app="EN" db-id="z25pz920m9rvz0edepvpxrf5d2a0rwa5p2sw" timestamp="1390080191"&gt;506&lt;/key&gt;&lt;/foreign-keys&gt;&lt;ref-type name="Journal Article"&gt;17&lt;/ref-type&gt;&lt;contributors&gt;&lt;authors&gt;&lt;author&gt;Martin Chalmers&lt;/author&gt;&lt;author&gt;Robert Lumley&lt;/author&gt;&lt;/authors&gt;&lt;/contributors&gt;&lt;titles&gt;&lt;title&gt;Enzensberger&amp;apos;s Europe &lt;/title&gt;&lt;secondary-title&gt;New Left Review&lt;/secondary-title&gt;&lt;/titles&gt;&lt;periodical&gt;&lt;full-title&gt;New Left Review&lt;/full-title&gt;&lt;/periodical&gt;&lt;volume&gt;I&lt;/volume&gt;&lt;number&gt;178&lt;/number&gt;&lt;keywords&gt;&lt;keyword&gt;Ach, Europa&lt;/keyword&gt;&lt;keyword&gt;Enzensberger&lt;/keyword&gt;&lt;/keywords&gt;&lt;dates&gt;&lt;year&gt;1989&lt;/year&gt;&lt;/dates&gt;&lt;urls&gt;&lt;/urls&gt;&lt;/record&gt;&lt;/Cite&gt;&lt;/EndNote&gt;</w:instrText>
      </w:r>
      <w:r>
        <w:fldChar w:fldCharType="separate"/>
      </w:r>
      <w:r>
        <w:rPr>
          <w:noProof/>
        </w:rPr>
        <w:t xml:space="preserve">Martin Chalmers and Robert Lumley, "Enzensberger's Europe " </w:t>
      </w:r>
      <w:r w:rsidRPr="007D4DA2">
        <w:rPr>
          <w:i/>
          <w:noProof/>
        </w:rPr>
        <w:t>New Left Review</w:t>
      </w:r>
      <w:r>
        <w:rPr>
          <w:noProof/>
        </w:rPr>
        <w:t xml:space="preserve"> I, no. 178 (1989).</w:t>
      </w:r>
      <w:r>
        <w:fldChar w:fldCharType="end"/>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8E6091" w14:textId="1636B6E3" w:rsidR="003F2196" w:rsidRDefault="003F2196" w:rsidP="003F31F7">
    <w:pPr>
      <w:pStyle w:val="Header"/>
      <w:ind w:firstLine="0"/>
      <w:rPr>
        <w:sz w:val="20"/>
        <w:szCs w:val="20"/>
      </w:rPr>
    </w:pPr>
    <w:r w:rsidRPr="003F31F7">
      <w:rPr>
        <w:sz w:val="20"/>
        <w:szCs w:val="20"/>
      </w:rPr>
      <w:t>Victoria Harms</w:t>
    </w:r>
    <w:r w:rsidRPr="003F31F7">
      <w:rPr>
        <w:sz w:val="20"/>
        <w:szCs w:val="20"/>
      </w:rPr>
      <w:ptab w:relativeTo="margin" w:alignment="center" w:leader="none"/>
    </w:r>
    <w:r w:rsidRPr="003F31F7">
      <w:rPr>
        <w:sz w:val="20"/>
        <w:szCs w:val="20"/>
      </w:rPr>
      <w:ptab w:relativeTo="margin" w:alignment="right" w:leader="none"/>
    </w:r>
    <w:r w:rsidRPr="003F31F7">
      <w:rPr>
        <w:sz w:val="20"/>
        <w:szCs w:val="20"/>
      </w:rPr>
      <w:t>The Re-Education of a Revolutionary</w:t>
    </w:r>
  </w:p>
  <w:p w14:paraId="44764843" w14:textId="229F6544" w:rsidR="003F2196" w:rsidRPr="003F31F7" w:rsidRDefault="003F2196" w:rsidP="003F31F7">
    <w:pPr>
      <w:pStyle w:val="Header"/>
      <w:ind w:firstLine="0"/>
      <w:rPr>
        <w:sz w:val="20"/>
        <w:szCs w:val="20"/>
      </w:rPr>
    </w:pPr>
    <w:r>
      <w:rPr>
        <w:sz w:val="20"/>
        <w:szCs w:val="20"/>
      </w:rPr>
      <w:t>History Department</w:t>
    </w:r>
    <w:r>
      <w:rPr>
        <w:sz w:val="20"/>
        <w:szCs w:val="20"/>
      </w:rPr>
      <w:tab/>
    </w:r>
    <w:r>
      <w:rPr>
        <w:sz w:val="20"/>
        <w:szCs w:val="20"/>
      </w:rPr>
      <w:tab/>
      <w:t>Enzensberger, Cuba and the 1960s Protest Movements</w:t>
    </w:r>
  </w:p>
  <w:p w14:paraId="5C1B8D04" w14:textId="77777777" w:rsidR="003F2196" w:rsidRDefault="003F219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5BEC3" w14:textId="1C71B60B" w:rsidR="003F2196" w:rsidRDefault="003F2196" w:rsidP="00BA6784">
    <w:pPr>
      <w:pStyle w:val="Header"/>
      <w:ind w:firstLine="0"/>
      <w:rPr>
        <w:sz w:val="20"/>
        <w:szCs w:val="20"/>
      </w:rPr>
    </w:pPr>
    <w:r w:rsidRPr="003F31F7">
      <w:rPr>
        <w:sz w:val="20"/>
        <w:szCs w:val="20"/>
      </w:rPr>
      <w:t>Beyond Borders</w:t>
    </w:r>
    <w:r>
      <w:rPr>
        <w:sz w:val="20"/>
        <w:szCs w:val="20"/>
      </w:rPr>
      <w:t>:</w:t>
    </w:r>
    <w:r w:rsidRPr="003F31F7">
      <w:rPr>
        <w:sz w:val="20"/>
        <w:szCs w:val="20"/>
      </w:rPr>
      <w:ptab w:relativeTo="margin" w:alignment="center" w:leader="none"/>
    </w:r>
    <w:r w:rsidRPr="003F31F7">
      <w:rPr>
        <w:sz w:val="20"/>
        <w:szCs w:val="20"/>
      </w:rPr>
      <w:ptab w:relativeTo="margin" w:alignment="right" w:leader="none"/>
    </w:r>
    <w:r w:rsidRPr="003F31F7">
      <w:rPr>
        <w:sz w:val="20"/>
        <w:szCs w:val="20"/>
      </w:rPr>
      <w:t>10-11</w:t>
    </w:r>
    <w:r>
      <w:rPr>
        <w:sz w:val="20"/>
        <w:szCs w:val="20"/>
      </w:rPr>
      <w:t xml:space="preserve"> </w:t>
    </w:r>
    <w:r w:rsidRPr="003F31F7">
      <w:rPr>
        <w:sz w:val="20"/>
        <w:szCs w:val="20"/>
      </w:rPr>
      <w:t>April 2015</w:t>
    </w:r>
  </w:p>
  <w:p w14:paraId="32FDC8B6" w14:textId="7EEC25E2" w:rsidR="003F2196" w:rsidRPr="003F31F7" w:rsidRDefault="003F2196" w:rsidP="00BA6784">
    <w:pPr>
      <w:pStyle w:val="Header"/>
      <w:ind w:firstLine="0"/>
      <w:rPr>
        <w:sz w:val="20"/>
        <w:szCs w:val="20"/>
      </w:rPr>
    </w:pPr>
    <w:r w:rsidRPr="00F92808">
      <w:rPr>
        <w:sz w:val="20"/>
        <w:szCs w:val="20"/>
      </w:rPr>
      <w:t>The Practice of Atlantic, Transnational, and World History</w:t>
    </w:r>
    <w:r>
      <w:rPr>
        <w:sz w:val="20"/>
        <w:szCs w:val="20"/>
      </w:rPr>
      <w:tab/>
      <w:t>University of Pittsburgh</w:t>
    </w:r>
  </w:p>
  <w:p w14:paraId="0504147D" w14:textId="77777777" w:rsidR="003F2196" w:rsidRDefault="003F219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8C40B9"/>
    <w:multiLevelType w:val="multilevel"/>
    <w:tmpl w:val="F4863DB4"/>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nsid w:val="6C0E31E1"/>
    <w:multiLevelType w:val="multilevel"/>
    <w:tmpl w:val="FC1A0B32"/>
    <w:lvl w:ilvl="0">
      <w:start w:val="1"/>
      <w:numFmt w:val="decimal"/>
      <w:lvlText w:val="%1."/>
      <w:lvlJc w:val="left"/>
      <w:pPr>
        <w:ind w:left="792" w:hanging="360"/>
      </w:pPr>
    </w:lvl>
    <w:lvl w:ilvl="1">
      <w:start w:val="1"/>
      <w:numFmt w:val="decimal"/>
      <w:pStyle w:val="Heading2"/>
      <w:lvlText w:val="%1.%2."/>
      <w:lvlJc w:val="left"/>
      <w:pPr>
        <w:ind w:left="1224" w:hanging="432"/>
      </w:pPr>
    </w:lvl>
    <w:lvl w:ilvl="2">
      <w:start w:val="1"/>
      <w:numFmt w:val="decimal"/>
      <w:lvlText w:val="%1.%2.%3."/>
      <w:lvlJc w:val="left"/>
      <w:pPr>
        <w:ind w:left="1656" w:hanging="504"/>
      </w:pPr>
    </w:lvl>
    <w:lvl w:ilvl="3">
      <w:start w:val="1"/>
      <w:numFmt w:val="decimal"/>
      <w:lvlText w:val="%1.%2.%3.%4."/>
      <w:lvlJc w:val="left"/>
      <w:pPr>
        <w:ind w:left="2160" w:hanging="648"/>
      </w:pPr>
    </w:lvl>
    <w:lvl w:ilvl="4">
      <w:start w:val="1"/>
      <w:numFmt w:val="decimal"/>
      <w:lvlText w:val="%1.%2.%3.%4.%5."/>
      <w:lvlJc w:val="left"/>
      <w:pPr>
        <w:ind w:left="2664" w:hanging="792"/>
      </w:pPr>
    </w:lvl>
    <w:lvl w:ilvl="5">
      <w:start w:val="1"/>
      <w:numFmt w:val="decimal"/>
      <w:lvlText w:val="%1.%2.%3.%4.%5.%6."/>
      <w:lvlJc w:val="left"/>
      <w:pPr>
        <w:ind w:left="3168" w:hanging="936"/>
      </w:pPr>
    </w:lvl>
    <w:lvl w:ilvl="6">
      <w:start w:val="1"/>
      <w:numFmt w:val="decimal"/>
      <w:lvlText w:val="%1.%2.%3.%4.%5.%6.%7."/>
      <w:lvlJc w:val="left"/>
      <w:pPr>
        <w:ind w:left="3672" w:hanging="1080"/>
      </w:pPr>
    </w:lvl>
    <w:lvl w:ilvl="7">
      <w:start w:val="1"/>
      <w:numFmt w:val="decimal"/>
      <w:lvlText w:val="%1.%2.%3.%4.%5.%6.%7.%8."/>
      <w:lvlJc w:val="left"/>
      <w:pPr>
        <w:ind w:left="4176" w:hanging="1224"/>
      </w:pPr>
    </w:lvl>
    <w:lvl w:ilvl="8">
      <w:start w:val="1"/>
      <w:numFmt w:val="decimal"/>
      <w:lvlText w:val="%1.%2.%3.%4.%5.%6.%7.%8.%9."/>
      <w:lvlJc w:val="left"/>
      <w:pPr>
        <w:ind w:left="4752" w:hanging="1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Chicago 16th Footnote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5pz920m9rvz0edepvpxrf5d2a0rwa5p2sw&quot;&gt;PhD&lt;record-ids&gt;&lt;item&gt;169&lt;/item&gt;&lt;item&gt;212&lt;/item&gt;&lt;item&gt;214&lt;/item&gt;&lt;item&gt;215&lt;/item&gt;&lt;item&gt;216&lt;/item&gt;&lt;item&gt;506&lt;/item&gt;&lt;item&gt;1166&lt;/item&gt;&lt;item&gt;1216&lt;/item&gt;&lt;item&gt;1253&lt;/item&gt;&lt;item&gt;1257&lt;/item&gt;&lt;item&gt;1258&lt;/item&gt;&lt;item&gt;1259&lt;/item&gt;&lt;item&gt;1278&lt;/item&gt;&lt;item&gt;1286&lt;/item&gt;&lt;item&gt;1290&lt;/item&gt;&lt;item&gt;1298&lt;/item&gt;&lt;item&gt;1313&lt;/item&gt;&lt;item&gt;1317&lt;/item&gt;&lt;item&gt;1632&lt;/item&gt;&lt;item&gt;1676&lt;/item&gt;&lt;item&gt;1713&lt;/item&gt;&lt;item&gt;1720&lt;/item&gt;&lt;item&gt;1721&lt;/item&gt;&lt;item&gt;1724&lt;/item&gt;&lt;item&gt;1731&lt;/item&gt;&lt;item&gt;1733&lt;/item&gt;&lt;item&gt;1735&lt;/item&gt;&lt;item&gt;1737&lt;/item&gt;&lt;item&gt;1738&lt;/item&gt;&lt;item&gt;1740&lt;/item&gt;&lt;item&gt;1741&lt;/item&gt;&lt;item&gt;1742&lt;/item&gt;&lt;item&gt;1743&lt;/item&gt;&lt;item&gt;1744&lt;/item&gt;&lt;item&gt;1745&lt;/item&gt;&lt;item&gt;1746&lt;/item&gt;&lt;item&gt;1747&lt;/item&gt;&lt;item&gt;1748&lt;/item&gt;&lt;item&gt;1749&lt;/item&gt;&lt;item&gt;1750&lt;/item&gt;&lt;item&gt;1756&lt;/item&gt;&lt;item&gt;1757&lt;/item&gt;&lt;/record-ids&gt;&lt;/item&gt;&lt;/Libraries&gt;"/>
  </w:docVars>
  <w:rsids>
    <w:rsidRoot w:val="00BA6784"/>
    <w:rsid w:val="0000587D"/>
    <w:rsid w:val="000133DC"/>
    <w:rsid w:val="000466FD"/>
    <w:rsid w:val="00073627"/>
    <w:rsid w:val="000763E8"/>
    <w:rsid w:val="000773C7"/>
    <w:rsid w:val="000A2D6D"/>
    <w:rsid w:val="000C24B8"/>
    <w:rsid w:val="000E2C4D"/>
    <w:rsid w:val="000F6387"/>
    <w:rsid w:val="00145C50"/>
    <w:rsid w:val="00150193"/>
    <w:rsid w:val="0015241E"/>
    <w:rsid w:val="00156635"/>
    <w:rsid w:val="00162F60"/>
    <w:rsid w:val="00170A1A"/>
    <w:rsid w:val="00185362"/>
    <w:rsid w:val="001A54EC"/>
    <w:rsid w:val="00223AC6"/>
    <w:rsid w:val="002300B9"/>
    <w:rsid w:val="00234A37"/>
    <w:rsid w:val="00265DA6"/>
    <w:rsid w:val="002A0323"/>
    <w:rsid w:val="002B19E6"/>
    <w:rsid w:val="003103E1"/>
    <w:rsid w:val="003137C9"/>
    <w:rsid w:val="0031687A"/>
    <w:rsid w:val="00320C90"/>
    <w:rsid w:val="003565F6"/>
    <w:rsid w:val="003A568B"/>
    <w:rsid w:val="003B2F82"/>
    <w:rsid w:val="003E6044"/>
    <w:rsid w:val="003F2196"/>
    <w:rsid w:val="003F31F7"/>
    <w:rsid w:val="003F42CA"/>
    <w:rsid w:val="004B1383"/>
    <w:rsid w:val="005159A1"/>
    <w:rsid w:val="005215D4"/>
    <w:rsid w:val="00521BA2"/>
    <w:rsid w:val="00524197"/>
    <w:rsid w:val="005339DD"/>
    <w:rsid w:val="00542DDD"/>
    <w:rsid w:val="00543356"/>
    <w:rsid w:val="005736E1"/>
    <w:rsid w:val="00573BBD"/>
    <w:rsid w:val="005B27F5"/>
    <w:rsid w:val="005D038B"/>
    <w:rsid w:val="005D2022"/>
    <w:rsid w:val="005D563B"/>
    <w:rsid w:val="005F7981"/>
    <w:rsid w:val="00601B69"/>
    <w:rsid w:val="006072F1"/>
    <w:rsid w:val="0061504B"/>
    <w:rsid w:val="00674F5D"/>
    <w:rsid w:val="00682B92"/>
    <w:rsid w:val="00685B5D"/>
    <w:rsid w:val="006D42B4"/>
    <w:rsid w:val="007220B7"/>
    <w:rsid w:val="0076181C"/>
    <w:rsid w:val="007863A9"/>
    <w:rsid w:val="007D4A8A"/>
    <w:rsid w:val="007D4DA2"/>
    <w:rsid w:val="007D5895"/>
    <w:rsid w:val="007E1E54"/>
    <w:rsid w:val="008129CD"/>
    <w:rsid w:val="0082056E"/>
    <w:rsid w:val="00823268"/>
    <w:rsid w:val="00853D0F"/>
    <w:rsid w:val="0086790C"/>
    <w:rsid w:val="008A6552"/>
    <w:rsid w:val="008C1064"/>
    <w:rsid w:val="008E52BC"/>
    <w:rsid w:val="008F16F6"/>
    <w:rsid w:val="00903AC8"/>
    <w:rsid w:val="00903EBB"/>
    <w:rsid w:val="00906C3C"/>
    <w:rsid w:val="00930926"/>
    <w:rsid w:val="00993500"/>
    <w:rsid w:val="009A6E2D"/>
    <w:rsid w:val="009E42F2"/>
    <w:rsid w:val="009F21BD"/>
    <w:rsid w:val="00A015CC"/>
    <w:rsid w:val="00A42273"/>
    <w:rsid w:val="00A4487E"/>
    <w:rsid w:val="00A51327"/>
    <w:rsid w:val="00A56EC1"/>
    <w:rsid w:val="00A6002D"/>
    <w:rsid w:val="00AB182A"/>
    <w:rsid w:val="00AB2B18"/>
    <w:rsid w:val="00AE1D7E"/>
    <w:rsid w:val="00AF02E3"/>
    <w:rsid w:val="00B02307"/>
    <w:rsid w:val="00B104F1"/>
    <w:rsid w:val="00B444EE"/>
    <w:rsid w:val="00B652AD"/>
    <w:rsid w:val="00B66682"/>
    <w:rsid w:val="00B76617"/>
    <w:rsid w:val="00BA6784"/>
    <w:rsid w:val="00BB733C"/>
    <w:rsid w:val="00C11A8C"/>
    <w:rsid w:val="00C11C84"/>
    <w:rsid w:val="00C13CE9"/>
    <w:rsid w:val="00CB294A"/>
    <w:rsid w:val="00CD2867"/>
    <w:rsid w:val="00CD70C6"/>
    <w:rsid w:val="00CF5ED2"/>
    <w:rsid w:val="00CF7DF7"/>
    <w:rsid w:val="00D05A59"/>
    <w:rsid w:val="00D11053"/>
    <w:rsid w:val="00D2059B"/>
    <w:rsid w:val="00D7628C"/>
    <w:rsid w:val="00D90357"/>
    <w:rsid w:val="00D955F5"/>
    <w:rsid w:val="00DA5C93"/>
    <w:rsid w:val="00DC66AA"/>
    <w:rsid w:val="00DC73A3"/>
    <w:rsid w:val="00DD102F"/>
    <w:rsid w:val="00DD1A05"/>
    <w:rsid w:val="00DD755C"/>
    <w:rsid w:val="00DE2401"/>
    <w:rsid w:val="00DE4571"/>
    <w:rsid w:val="00E0146E"/>
    <w:rsid w:val="00E22936"/>
    <w:rsid w:val="00E36BD3"/>
    <w:rsid w:val="00E43D36"/>
    <w:rsid w:val="00E70550"/>
    <w:rsid w:val="00E868A6"/>
    <w:rsid w:val="00E90FDF"/>
    <w:rsid w:val="00EA2A09"/>
    <w:rsid w:val="00EB73E2"/>
    <w:rsid w:val="00F254B4"/>
    <w:rsid w:val="00F430A8"/>
    <w:rsid w:val="00F43E71"/>
    <w:rsid w:val="00F51720"/>
    <w:rsid w:val="00F55E3D"/>
    <w:rsid w:val="00F6528F"/>
    <w:rsid w:val="00F8420B"/>
    <w:rsid w:val="00F92808"/>
    <w:rsid w:val="00FB0D15"/>
    <w:rsid w:val="00FB13D0"/>
    <w:rsid w:val="00FB199F"/>
    <w:rsid w:val="00FC1320"/>
    <w:rsid w:val="00FC1D23"/>
    <w:rsid w:val="00FD00AC"/>
    <w:rsid w:val="00FE0455"/>
    <w:rsid w:val="00FF4B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6227C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5CC"/>
    <w:pPr>
      <w:spacing w:line="480" w:lineRule="auto"/>
      <w:ind w:firstLine="720"/>
      <w:jc w:val="both"/>
    </w:pPr>
    <w:rPr>
      <w:rFonts w:ascii="Times New Roman" w:eastAsiaTheme="minorHAnsi" w:hAnsi="Times New Roman"/>
      <w:szCs w:val="22"/>
      <w:lang w:eastAsia="en-US"/>
    </w:rPr>
  </w:style>
  <w:style w:type="paragraph" w:styleId="Heading1">
    <w:name w:val="heading 1"/>
    <w:basedOn w:val="Normal"/>
    <w:next w:val="Normal"/>
    <w:link w:val="Heading1Char"/>
    <w:autoRedefine/>
    <w:uiPriority w:val="9"/>
    <w:qFormat/>
    <w:rsid w:val="00A015CC"/>
    <w:pPr>
      <w:keepNext/>
      <w:keepLines/>
      <w:jc w:val="left"/>
      <w:outlineLvl w:val="0"/>
    </w:pPr>
    <w:rPr>
      <w:rFonts w:ascii="Times" w:eastAsiaTheme="majorEastAsia" w:hAnsi="Times" w:cstheme="majorBidi"/>
      <w:b/>
      <w:bCs/>
      <w:sz w:val="28"/>
      <w:szCs w:val="28"/>
    </w:rPr>
  </w:style>
  <w:style w:type="paragraph" w:styleId="Heading2">
    <w:name w:val="heading 2"/>
    <w:basedOn w:val="Normal"/>
    <w:next w:val="Normal"/>
    <w:link w:val="Heading2Char"/>
    <w:autoRedefine/>
    <w:uiPriority w:val="9"/>
    <w:unhideWhenUsed/>
    <w:qFormat/>
    <w:rsid w:val="00A015CC"/>
    <w:pPr>
      <w:keepNext/>
      <w:keepLines/>
      <w:spacing w:before="120" w:after="120"/>
      <w:jc w:val="left"/>
      <w:outlineLvl w:val="1"/>
    </w:pPr>
    <w:rPr>
      <w:rFonts w:ascii="Times" w:eastAsiaTheme="majorEastAsia" w:hAnsi="Times" w:cstheme="majorBidi"/>
      <w:b/>
      <w:bCs/>
      <w:i/>
      <w:sz w:val="28"/>
      <w:szCs w:val="26"/>
    </w:rPr>
  </w:style>
  <w:style w:type="paragraph" w:styleId="Heading3">
    <w:name w:val="heading 3"/>
    <w:basedOn w:val="Normal"/>
    <w:next w:val="Normal"/>
    <w:link w:val="Heading3Char"/>
    <w:autoRedefine/>
    <w:uiPriority w:val="9"/>
    <w:unhideWhenUsed/>
    <w:qFormat/>
    <w:rsid w:val="00A015CC"/>
    <w:pPr>
      <w:keepNext/>
      <w:keepLines/>
      <w:spacing w:before="200"/>
      <w:jc w:val="left"/>
      <w:outlineLvl w:val="2"/>
    </w:pPr>
    <w:rPr>
      <w:rFonts w:eastAsiaTheme="majorEastAsia" w:cstheme="majorBidi"/>
      <w:b/>
      <w:bCs/>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15CC"/>
    <w:rPr>
      <w:rFonts w:ascii="Times" w:eastAsiaTheme="majorEastAsia" w:hAnsi="Times" w:cstheme="majorBidi"/>
      <w:b/>
      <w:bCs/>
      <w:sz w:val="28"/>
      <w:szCs w:val="28"/>
      <w:lang w:eastAsia="en-US"/>
    </w:rPr>
  </w:style>
  <w:style w:type="character" w:customStyle="1" w:styleId="Heading2Char">
    <w:name w:val="Heading 2 Char"/>
    <w:basedOn w:val="DefaultParagraphFont"/>
    <w:link w:val="Heading2"/>
    <w:uiPriority w:val="9"/>
    <w:rsid w:val="00A015CC"/>
    <w:rPr>
      <w:rFonts w:ascii="Times" w:eastAsiaTheme="majorEastAsia" w:hAnsi="Times" w:cstheme="majorBidi"/>
      <w:b/>
      <w:bCs/>
      <w:i/>
      <w:sz w:val="28"/>
      <w:szCs w:val="26"/>
      <w:lang w:eastAsia="en-US"/>
    </w:rPr>
  </w:style>
  <w:style w:type="paragraph" w:customStyle="1" w:styleId="EndNoteBibliography">
    <w:name w:val="EndNote Bibliography"/>
    <w:basedOn w:val="Normal"/>
    <w:autoRedefine/>
    <w:rsid w:val="007D5895"/>
    <w:pPr>
      <w:spacing w:line="240" w:lineRule="auto"/>
      <w:ind w:left="720" w:hanging="720"/>
    </w:pPr>
    <w:rPr>
      <w:rFonts w:cs="Times New Roman"/>
    </w:rPr>
  </w:style>
  <w:style w:type="paragraph" w:styleId="TOC2">
    <w:name w:val="toc 2"/>
    <w:basedOn w:val="Normal"/>
    <w:next w:val="Normal"/>
    <w:autoRedefine/>
    <w:uiPriority w:val="39"/>
    <w:unhideWhenUsed/>
    <w:qFormat/>
    <w:rsid w:val="00A015CC"/>
    <w:pPr>
      <w:ind w:left="240"/>
      <w:jc w:val="left"/>
    </w:pPr>
    <w:rPr>
      <w:rFonts w:asciiTheme="minorHAnsi" w:hAnsiTheme="minorHAnsi"/>
      <w:b/>
      <w:sz w:val="22"/>
    </w:rPr>
  </w:style>
  <w:style w:type="paragraph" w:styleId="TOC1">
    <w:name w:val="toc 1"/>
    <w:basedOn w:val="Normal"/>
    <w:next w:val="Normal"/>
    <w:autoRedefine/>
    <w:uiPriority w:val="39"/>
    <w:unhideWhenUsed/>
    <w:rsid w:val="00A015CC"/>
    <w:pPr>
      <w:spacing w:before="120"/>
      <w:jc w:val="left"/>
    </w:pPr>
    <w:rPr>
      <w:rFonts w:asciiTheme="minorHAnsi" w:hAnsiTheme="minorHAnsi"/>
      <w:b/>
      <w:szCs w:val="24"/>
    </w:rPr>
  </w:style>
  <w:style w:type="paragraph" w:styleId="FootnoteText">
    <w:name w:val="footnote text"/>
    <w:basedOn w:val="Normal"/>
    <w:link w:val="FootnoteTextChar"/>
    <w:autoRedefine/>
    <w:uiPriority w:val="99"/>
    <w:unhideWhenUsed/>
    <w:qFormat/>
    <w:rsid w:val="00A015CC"/>
    <w:pPr>
      <w:spacing w:line="240" w:lineRule="auto"/>
      <w:ind w:firstLine="0"/>
    </w:pPr>
    <w:rPr>
      <w:rFonts w:eastAsiaTheme="minorEastAsia"/>
      <w:sz w:val="20"/>
      <w:szCs w:val="20"/>
      <w:lang w:eastAsia="ja-JP"/>
    </w:rPr>
  </w:style>
  <w:style w:type="character" w:customStyle="1" w:styleId="FootnoteTextChar">
    <w:name w:val="Footnote Text Char"/>
    <w:basedOn w:val="DefaultParagraphFont"/>
    <w:link w:val="FootnoteText"/>
    <w:uiPriority w:val="99"/>
    <w:rsid w:val="00A015CC"/>
    <w:rPr>
      <w:rFonts w:ascii="Times New Roman" w:hAnsi="Times New Roman"/>
      <w:sz w:val="20"/>
      <w:szCs w:val="20"/>
    </w:rPr>
  </w:style>
  <w:style w:type="paragraph" w:styleId="Title">
    <w:name w:val="Title"/>
    <w:basedOn w:val="Normal"/>
    <w:next w:val="Normal"/>
    <w:link w:val="TitleChar"/>
    <w:autoRedefine/>
    <w:uiPriority w:val="10"/>
    <w:qFormat/>
    <w:rsid w:val="006072F1"/>
    <w:pPr>
      <w:pBdr>
        <w:bottom w:val="single" w:sz="8" w:space="4" w:color="4F81BD" w:themeColor="accent1"/>
      </w:pBdr>
      <w:spacing w:after="300" w:line="240" w:lineRule="auto"/>
      <w:contextualSpacing/>
    </w:pPr>
    <w:rPr>
      <w:rFonts w:eastAsiaTheme="majorEastAsia" w:cstheme="majorBidi"/>
      <w:b/>
      <w:color w:val="17365D" w:themeColor="text2" w:themeShade="BF"/>
      <w:spacing w:val="5"/>
      <w:kern w:val="28"/>
      <w:sz w:val="28"/>
      <w:szCs w:val="52"/>
    </w:rPr>
  </w:style>
  <w:style w:type="character" w:customStyle="1" w:styleId="TitleChar">
    <w:name w:val="Title Char"/>
    <w:basedOn w:val="DefaultParagraphFont"/>
    <w:link w:val="Title"/>
    <w:uiPriority w:val="10"/>
    <w:rsid w:val="006072F1"/>
    <w:rPr>
      <w:rFonts w:ascii="Times" w:eastAsiaTheme="majorEastAsia" w:hAnsi="Times" w:cstheme="majorBidi"/>
      <w:b/>
      <w:color w:val="17365D" w:themeColor="text2" w:themeShade="BF"/>
      <w:spacing w:val="5"/>
      <w:kern w:val="28"/>
      <w:sz w:val="28"/>
      <w:szCs w:val="52"/>
      <w:lang w:eastAsia="en-US"/>
    </w:rPr>
  </w:style>
  <w:style w:type="paragraph" w:styleId="Subtitle">
    <w:name w:val="Subtitle"/>
    <w:basedOn w:val="Normal"/>
    <w:next w:val="Normal"/>
    <w:link w:val="SubtitleChar"/>
    <w:autoRedefine/>
    <w:uiPriority w:val="11"/>
    <w:qFormat/>
    <w:rsid w:val="00170A1A"/>
    <w:pPr>
      <w:numPr>
        <w:ilvl w:val="1"/>
      </w:numPr>
      <w:ind w:firstLine="432"/>
    </w:pPr>
    <w:rPr>
      <w:rFonts w:eastAsiaTheme="majorEastAsia" w:cstheme="majorBidi"/>
      <w:b/>
      <w:i/>
      <w:iCs/>
      <w:color w:val="4F81BD" w:themeColor="accent1"/>
      <w:spacing w:val="15"/>
      <w:sz w:val="28"/>
      <w:szCs w:val="24"/>
    </w:rPr>
  </w:style>
  <w:style w:type="character" w:customStyle="1" w:styleId="SubtitleChar">
    <w:name w:val="Subtitle Char"/>
    <w:basedOn w:val="DefaultParagraphFont"/>
    <w:link w:val="Subtitle"/>
    <w:uiPriority w:val="11"/>
    <w:rsid w:val="00170A1A"/>
    <w:rPr>
      <w:rFonts w:ascii="Times" w:eastAsiaTheme="majorEastAsia" w:hAnsi="Times" w:cstheme="majorBidi"/>
      <w:b/>
      <w:i/>
      <w:iCs/>
      <w:color w:val="4F81BD" w:themeColor="accent1"/>
      <w:spacing w:val="15"/>
      <w:sz w:val="28"/>
      <w:lang w:eastAsia="en-US"/>
    </w:rPr>
  </w:style>
  <w:style w:type="paragraph" w:styleId="TOCHeading">
    <w:name w:val="TOC Heading"/>
    <w:basedOn w:val="Heading1"/>
    <w:next w:val="Normal"/>
    <w:autoRedefine/>
    <w:uiPriority w:val="39"/>
    <w:unhideWhenUsed/>
    <w:qFormat/>
    <w:rsid w:val="00A015CC"/>
    <w:pPr>
      <w:spacing w:before="480" w:line="276" w:lineRule="auto"/>
      <w:outlineLvl w:val="9"/>
    </w:pPr>
    <w:rPr>
      <w:rFonts w:ascii="Times New Roman" w:hAnsi="Times New Roman"/>
    </w:rPr>
  </w:style>
  <w:style w:type="paragraph" w:customStyle="1" w:styleId="Footnote">
    <w:name w:val="Footnote"/>
    <w:basedOn w:val="Normal"/>
    <w:autoRedefine/>
    <w:qFormat/>
    <w:rsid w:val="007D5895"/>
    <w:pPr>
      <w:ind w:firstLine="0"/>
    </w:pPr>
    <w:rPr>
      <w:sz w:val="20"/>
      <w:szCs w:val="20"/>
    </w:rPr>
  </w:style>
  <w:style w:type="character" w:customStyle="1" w:styleId="Heading3Char">
    <w:name w:val="Heading 3 Char"/>
    <w:basedOn w:val="DefaultParagraphFont"/>
    <w:link w:val="Heading3"/>
    <w:uiPriority w:val="9"/>
    <w:rsid w:val="00A015CC"/>
    <w:rPr>
      <w:rFonts w:ascii="Times New Roman" w:eastAsiaTheme="majorEastAsia" w:hAnsi="Times New Roman" w:cstheme="majorBidi"/>
      <w:b/>
      <w:bCs/>
      <w:sz w:val="28"/>
      <w:szCs w:val="22"/>
      <w:lang w:eastAsia="en-US"/>
    </w:rPr>
  </w:style>
  <w:style w:type="paragraph" w:styleId="TOC3">
    <w:name w:val="toc 3"/>
    <w:basedOn w:val="Normal"/>
    <w:next w:val="Normal"/>
    <w:autoRedefine/>
    <w:uiPriority w:val="39"/>
    <w:unhideWhenUsed/>
    <w:qFormat/>
    <w:rsid w:val="00A015CC"/>
    <w:pPr>
      <w:ind w:left="480"/>
      <w:jc w:val="left"/>
    </w:pPr>
    <w:rPr>
      <w:rFonts w:asciiTheme="minorHAnsi" w:hAnsiTheme="minorHAnsi"/>
      <w:sz w:val="22"/>
    </w:rPr>
  </w:style>
  <w:style w:type="character" w:styleId="Strong">
    <w:name w:val="Strong"/>
    <w:basedOn w:val="DefaultParagraphFont"/>
    <w:uiPriority w:val="22"/>
    <w:qFormat/>
    <w:rsid w:val="00A015CC"/>
    <w:rPr>
      <w:rFonts w:ascii="Times New Roman" w:hAnsi="Times New Roman"/>
      <w:b/>
      <w:bCs/>
      <w:sz w:val="32"/>
    </w:rPr>
  </w:style>
  <w:style w:type="paragraph" w:styleId="Header">
    <w:name w:val="header"/>
    <w:basedOn w:val="Normal"/>
    <w:link w:val="HeaderChar"/>
    <w:uiPriority w:val="99"/>
    <w:unhideWhenUsed/>
    <w:rsid w:val="00BA6784"/>
    <w:pPr>
      <w:tabs>
        <w:tab w:val="center" w:pos="4320"/>
        <w:tab w:val="right" w:pos="8640"/>
      </w:tabs>
      <w:spacing w:line="240" w:lineRule="auto"/>
    </w:pPr>
  </w:style>
  <w:style w:type="character" w:customStyle="1" w:styleId="HeaderChar">
    <w:name w:val="Header Char"/>
    <w:basedOn w:val="DefaultParagraphFont"/>
    <w:link w:val="Header"/>
    <w:uiPriority w:val="99"/>
    <w:rsid w:val="00BA6784"/>
    <w:rPr>
      <w:rFonts w:ascii="Times New Roman" w:eastAsiaTheme="minorHAnsi" w:hAnsi="Times New Roman"/>
      <w:szCs w:val="22"/>
      <w:lang w:eastAsia="en-US"/>
    </w:rPr>
  </w:style>
  <w:style w:type="paragraph" w:styleId="Footer">
    <w:name w:val="footer"/>
    <w:basedOn w:val="Normal"/>
    <w:link w:val="FooterChar"/>
    <w:uiPriority w:val="99"/>
    <w:unhideWhenUsed/>
    <w:rsid w:val="00BA6784"/>
    <w:pPr>
      <w:tabs>
        <w:tab w:val="center" w:pos="4320"/>
        <w:tab w:val="right" w:pos="8640"/>
      </w:tabs>
      <w:spacing w:line="240" w:lineRule="auto"/>
    </w:pPr>
  </w:style>
  <w:style w:type="character" w:customStyle="1" w:styleId="FooterChar">
    <w:name w:val="Footer Char"/>
    <w:basedOn w:val="DefaultParagraphFont"/>
    <w:link w:val="Footer"/>
    <w:uiPriority w:val="99"/>
    <w:rsid w:val="00BA6784"/>
    <w:rPr>
      <w:rFonts w:ascii="Times New Roman" w:eastAsiaTheme="minorHAnsi" w:hAnsi="Times New Roman"/>
      <w:szCs w:val="22"/>
      <w:lang w:eastAsia="en-US"/>
    </w:rPr>
  </w:style>
  <w:style w:type="character" w:styleId="PageNumber">
    <w:name w:val="page number"/>
    <w:basedOn w:val="DefaultParagraphFont"/>
    <w:uiPriority w:val="99"/>
    <w:semiHidden/>
    <w:unhideWhenUsed/>
    <w:rsid w:val="00F43E71"/>
  </w:style>
  <w:style w:type="character" w:styleId="FootnoteReference">
    <w:name w:val="footnote reference"/>
    <w:basedOn w:val="DefaultParagraphFont"/>
    <w:uiPriority w:val="99"/>
    <w:unhideWhenUsed/>
    <w:rsid w:val="008A6552"/>
    <w:rPr>
      <w:vertAlign w:val="superscript"/>
    </w:rPr>
  </w:style>
  <w:style w:type="paragraph" w:customStyle="1" w:styleId="EndNoteBibliographyTitle">
    <w:name w:val="EndNote Bibliography Title"/>
    <w:basedOn w:val="Normal"/>
    <w:rsid w:val="008A6552"/>
    <w:pPr>
      <w:jc w:val="center"/>
    </w:pPr>
    <w:rPr>
      <w:rFonts w:cs="Times New Roman"/>
    </w:rPr>
  </w:style>
  <w:style w:type="paragraph" w:styleId="BalloonText">
    <w:name w:val="Balloon Text"/>
    <w:basedOn w:val="Normal"/>
    <w:link w:val="BalloonTextChar"/>
    <w:uiPriority w:val="99"/>
    <w:semiHidden/>
    <w:unhideWhenUsed/>
    <w:rsid w:val="00B02307"/>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02307"/>
    <w:rPr>
      <w:rFonts w:ascii="Lucida Grande" w:eastAsiaTheme="minorHAnsi" w:hAnsi="Lucida Grande" w:cs="Lucida Grande"/>
      <w:sz w:val="18"/>
      <w:szCs w:val="18"/>
      <w:lang w:eastAsia="en-US"/>
    </w:rPr>
  </w:style>
  <w:style w:type="paragraph" w:styleId="TOC4">
    <w:name w:val="toc 4"/>
    <w:basedOn w:val="Normal"/>
    <w:next w:val="Normal"/>
    <w:autoRedefine/>
    <w:uiPriority w:val="39"/>
    <w:semiHidden/>
    <w:unhideWhenUsed/>
    <w:rsid w:val="00B02307"/>
    <w:pPr>
      <w:ind w:left="720"/>
      <w:jc w:val="left"/>
    </w:pPr>
    <w:rPr>
      <w:rFonts w:asciiTheme="minorHAnsi" w:hAnsiTheme="minorHAnsi"/>
      <w:sz w:val="20"/>
      <w:szCs w:val="20"/>
    </w:rPr>
  </w:style>
  <w:style w:type="paragraph" w:styleId="TOC5">
    <w:name w:val="toc 5"/>
    <w:basedOn w:val="Normal"/>
    <w:next w:val="Normal"/>
    <w:autoRedefine/>
    <w:uiPriority w:val="39"/>
    <w:semiHidden/>
    <w:unhideWhenUsed/>
    <w:rsid w:val="00B02307"/>
    <w:pPr>
      <w:ind w:left="960"/>
      <w:jc w:val="left"/>
    </w:pPr>
    <w:rPr>
      <w:rFonts w:asciiTheme="minorHAnsi" w:hAnsiTheme="minorHAnsi"/>
      <w:sz w:val="20"/>
      <w:szCs w:val="20"/>
    </w:rPr>
  </w:style>
  <w:style w:type="paragraph" w:styleId="TOC6">
    <w:name w:val="toc 6"/>
    <w:basedOn w:val="Normal"/>
    <w:next w:val="Normal"/>
    <w:autoRedefine/>
    <w:uiPriority w:val="39"/>
    <w:semiHidden/>
    <w:unhideWhenUsed/>
    <w:rsid w:val="00B02307"/>
    <w:pPr>
      <w:ind w:left="1200"/>
      <w:jc w:val="left"/>
    </w:pPr>
    <w:rPr>
      <w:rFonts w:asciiTheme="minorHAnsi" w:hAnsiTheme="minorHAnsi"/>
      <w:sz w:val="20"/>
      <w:szCs w:val="20"/>
    </w:rPr>
  </w:style>
  <w:style w:type="paragraph" w:styleId="TOC7">
    <w:name w:val="toc 7"/>
    <w:basedOn w:val="Normal"/>
    <w:next w:val="Normal"/>
    <w:autoRedefine/>
    <w:uiPriority w:val="39"/>
    <w:semiHidden/>
    <w:unhideWhenUsed/>
    <w:rsid w:val="00B02307"/>
    <w:pPr>
      <w:ind w:left="1440"/>
      <w:jc w:val="left"/>
    </w:pPr>
    <w:rPr>
      <w:rFonts w:asciiTheme="minorHAnsi" w:hAnsiTheme="minorHAnsi"/>
      <w:sz w:val="20"/>
      <w:szCs w:val="20"/>
    </w:rPr>
  </w:style>
  <w:style w:type="paragraph" w:styleId="TOC8">
    <w:name w:val="toc 8"/>
    <w:basedOn w:val="Normal"/>
    <w:next w:val="Normal"/>
    <w:autoRedefine/>
    <w:uiPriority w:val="39"/>
    <w:semiHidden/>
    <w:unhideWhenUsed/>
    <w:rsid w:val="00B02307"/>
    <w:pPr>
      <w:ind w:left="1680"/>
      <w:jc w:val="left"/>
    </w:pPr>
    <w:rPr>
      <w:rFonts w:asciiTheme="minorHAnsi" w:hAnsiTheme="minorHAnsi"/>
      <w:sz w:val="20"/>
      <w:szCs w:val="20"/>
    </w:rPr>
  </w:style>
  <w:style w:type="paragraph" w:styleId="TOC9">
    <w:name w:val="toc 9"/>
    <w:basedOn w:val="Normal"/>
    <w:next w:val="Normal"/>
    <w:autoRedefine/>
    <w:uiPriority w:val="39"/>
    <w:semiHidden/>
    <w:unhideWhenUsed/>
    <w:rsid w:val="00B02307"/>
    <w:pPr>
      <w:ind w:left="1920"/>
      <w:jc w:val="left"/>
    </w:pPr>
    <w:rPr>
      <w:rFonts w:asciiTheme="minorHAnsi" w:hAnsiTheme="minorHAns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5CC"/>
    <w:pPr>
      <w:spacing w:line="480" w:lineRule="auto"/>
      <w:ind w:firstLine="720"/>
      <w:jc w:val="both"/>
    </w:pPr>
    <w:rPr>
      <w:rFonts w:ascii="Times New Roman" w:eastAsiaTheme="minorHAnsi" w:hAnsi="Times New Roman"/>
      <w:szCs w:val="22"/>
      <w:lang w:eastAsia="en-US"/>
    </w:rPr>
  </w:style>
  <w:style w:type="paragraph" w:styleId="Heading1">
    <w:name w:val="heading 1"/>
    <w:basedOn w:val="Normal"/>
    <w:next w:val="Normal"/>
    <w:link w:val="Heading1Char"/>
    <w:autoRedefine/>
    <w:uiPriority w:val="9"/>
    <w:qFormat/>
    <w:rsid w:val="00A015CC"/>
    <w:pPr>
      <w:keepNext/>
      <w:keepLines/>
      <w:jc w:val="left"/>
      <w:outlineLvl w:val="0"/>
    </w:pPr>
    <w:rPr>
      <w:rFonts w:ascii="Times" w:eastAsiaTheme="majorEastAsia" w:hAnsi="Times" w:cstheme="majorBidi"/>
      <w:b/>
      <w:bCs/>
      <w:sz w:val="28"/>
      <w:szCs w:val="28"/>
    </w:rPr>
  </w:style>
  <w:style w:type="paragraph" w:styleId="Heading2">
    <w:name w:val="heading 2"/>
    <w:basedOn w:val="Normal"/>
    <w:next w:val="Normal"/>
    <w:link w:val="Heading2Char"/>
    <w:autoRedefine/>
    <w:uiPriority w:val="9"/>
    <w:unhideWhenUsed/>
    <w:qFormat/>
    <w:rsid w:val="00A015CC"/>
    <w:pPr>
      <w:keepNext/>
      <w:keepLines/>
      <w:spacing w:before="120" w:after="120"/>
      <w:jc w:val="left"/>
      <w:outlineLvl w:val="1"/>
    </w:pPr>
    <w:rPr>
      <w:rFonts w:ascii="Times" w:eastAsiaTheme="majorEastAsia" w:hAnsi="Times" w:cstheme="majorBidi"/>
      <w:b/>
      <w:bCs/>
      <w:i/>
      <w:sz w:val="28"/>
      <w:szCs w:val="26"/>
    </w:rPr>
  </w:style>
  <w:style w:type="paragraph" w:styleId="Heading3">
    <w:name w:val="heading 3"/>
    <w:basedOn w:val="Normal"/>
    <w:next w:val="Normal"/>
    <w:link w:val="Heading3Char"/>
    <w:autoRedefine/>
    <w:uiPriority w:val="9"/>
    <w:unhideWhenUsed/>
    <w:qFormat/>
    <w:rsid w:val="00A015CC"/>
    <w:pPr>
      <w:keepNext/>
      <w:keepLines/>
      <w:spacing w:before="200"/>
      <w:jc w:val="left"/>
      <w:outlineLvl w:val="2"/>
    </w:pPr>
    <w:rPr>
      <w:rFonts w:eastAsiaTheme="majorEastAsia" w:cstheme="majorBidi"/>
      <w:b/>
      <w:bCs/>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15CC"/>
    <w:rPr>
      <w:rFonts w:ascii="Times" w:eastAsiaTheme="majorEastAsia" w:hAnsi="Times" w:cstheme="majorBidi"/>
      <w:b/>
      <w:bCs/>
      <w:sz w:val="28"/>
      <w:szCs w:val="28"/>
      <w:lang w:eastAsia="en-US"/>
    </w:rPr>
  </w:style>
  <w:style w:type="character" w:customStyle="1" w:styleId="Heading2Char">
    <w:name w:val="Heading 2 Char"/>
    <w:basedOn w:val="DefaultParagraphFont"/>
    <w:link w:val="Heading2"/>
    <w:uiPriority w:val="9"/>
    <w:rsid w:val="00A015CC"/>
    <w:rPr>
      <w:rFonts w:ascii="Times" w:eastAsiaTheme="majorEastAsia" w:hAnsi="Times" w:cstheme="majorBidi"/>
      <w:b/>
      <w:bCs/>
      <w:i/>
      <w:sz w:val="28"/>
      <w:szCs w:val="26"/>
      <w:lang w:eastAsia="en-US"/>
    </w:rPr>
  </w:style>
  <w:style w:type="paragraph" w:customStyle="1" w:styleId="EndNoteBibliography">
    <w:name w:val="EndNote Bibliography"/>
    <w:basedOn w:val="Normal"/>
    <w:autoRedefine/>
    <w:rsid w:val="007D5895"/>
    <w:pPr>
      <w:spacing w:line="240" w:lineRule="auto"/>
      <w:ind w:left="720" w:hanging="720"/>
    </w:pPr>
    <w:rPr>
      <w:rFonts w:cs="Times New Roman"/>
    </w:rPr>
  </w:style>
  <w:style w:type="paragraph" w:styleId="TOC2">
    <w:name w:val="toc 2"/>
    <w:basedOn w:val="Normal"/>
    <w:next w:val="Normal"/>
    <w:autoRedefine/>
    <w:uiPriority w:val="39"/>
    <w:unhideWhenUsed/>
    <w:qFormat/>
    <w:rsid w:val="00A015CC"/>
    <w:pPr>
      <w:ind w:left="240"/>
      <w:jc w:val="left"/>
    </w:pPr>
    <w:rPr>
      <w:rFonts w:asciiTheme="minorHAnsi" w:hAnsiTheme="minorHAnsi"/>
      <w:b/>
      <w:sz w:val="22"/>
    </w:rPr>
  </w:style>
  <w:style w:type="paragraph" w:styleId="TOC1">
    <w:name w:val="toc 1"/>
    <w:basedOn w:val="Normal"/>
    <w:next w:val="Normal"/>
    <w:autoRedefine/>
    <w:uiPriority w:val="39"/>
    <w:unhideWhenUsed/>
    <w:rsid w:val="00A015CC"/>
    <w:pPr>
      <w:spacing w:before="120"/>
      <w:jc w:val="left"/>
    </w:pPr>
    <w:rPr>
      <w:rFonts w:asciiTheme="minorHAnsi" w:hAnsiTheme="minorHAnsi"/>
      <w:b/>
      <w:szCs w:val="24"/>
    </w:rPr>
  </w:style>
  <w:style w:type="paragraph" w:styleId="FootnoteText">
    <w:name w:val="footnote text"/>
    <w:basedOn w:val="Normal"/>
    <w:link w:val="FootnoteTextChar"/>
    <w:autoRedefine/>
    <w:uiPriority w:val="99"/>
    <w:unhideWhenUsed/>
    <w:qFormat/>
    <w:rsid w:val="00A015CC"/>
    <w:pPr>
      <w:spacing w:line="240" w:lineRule="auto"/>
      <w:ind w:firstLine="0"/>
    </w:pPr>
    <w:rPr>
      <w:rFonts w:eastAsiaTheme="minorEastAsia"/>
      <w:sz w:val="20"/>
      <w:szCs w:val="20"/>
      <w:lang w:eastAsia="ja-JP"/>
    </w:rPr>
  </w:style>
  <w:style w:type="character" w:customStyle="1" w:styleId="FootnoteTextChar">
    <w:name w:val="Footnote Text Char"/>
    <w:basedOn w:val="DefaultParagraphFont"/>
    <w:link w:val="FootnoteText"/>
    <w:uiPriority w:val="99"/>
    <w:rsid w:val="00A015CC"/>
    <w:rPr>
      <w:rFonts w:ascii="Times New Roman" w:hAnsi="Times New Roman"/>
      <w:sz w:val="20"/>
      <w:szCs w:val="20"/>
    </w:rPr>
  </w:style>
  <w:style w:type="paragraph" w:styleId="Title">
    <w:name w:val="Title"/>
    <w:basedOn w:val="Normal"/>
    <w:next w:val="Normal"/>
    <w:link w:val="TitleChar"/>
    <w:autoRedefine/>
    <w:uiPriority w:val="10"/>
    <w:qFormat/>
    <w:rsid w:val="006072F1"/>
    <w:pPr>
      <w:pBdr>
        <w:bottom w:val="single" w:sz="8" w:space="4" w:color="4F81BD" w:themeColor="accent1"/>
      </w:pBdr>
      <w:spacing w:after="300" w:line="240" w:lineRule="auto"/>
      <w:contextualSpacing/>
    </w:pPr>
    <w:rPr>
      <w:rFonts w:eastAsiaTheme="majorEastAsia" w:cstheme="majorBidi"/>
      <w:b/>
      <w:color w:val="17365D" w:themeColor="text2" w:themeShade="BF"/>
      <w:spacing w:val="5"/>
      <w:kern w:val="28"/>
      <w:sz w:val="28"/>
      <w:szCs w:val="52"/>
    </w:rPr>
  </w:style>
  <w:style w:type="character" w:customStyle="1" w:styleId="TitleChar">
    <w:name w:val="Title Char"/>
    <w:basedOn w:val="DefaultParagraphFont"/>
    <w:link w:val="Title"/>
    <w:uiPriority w:val="10"/>
    <w:rsid w:val="006072F1"/>
    <w:rPr>
      <w:rFonts w:ascii="Times" w:eastAsiaTheme="majorEastAsia" w:hAnsi="Times" w:cstheme="majorBidi"/>
      <w:b/>
      <w:color w:val="17365D" w:themeColor="text2" w:themeShade="BF"/>
      <w:spacing w:val="5"/>
      <w:kern w:val="28"/>
      <w:sz w:val="28"/>
      <w:szCs w:val="52"/>
      <w:lang w:eastAsia="en-US"/>
    </w:rPr>
  </w:style>
  <w:style w:type="paragraph" w:styleId="Subtitle">
    <w:name w:val="Subtitle"/>
    <w:basedOn w:val="Normal"/>
    <w:next w:val="Normal"/>
    <w:link w:val="SubtitleChar"/>
    <w:autoRedefine/>
    <w:uiPriority w:val="11"/>
    <w:qFormat/>
    <w:rsid w:val="00170A1A"/>
    <w:pPr>
      <w:numPr>
        <w:ilvl w:val="1"/>
      </w:numPr>
      <w:ind w:firstLine="432"/>
    </w:pPr>
    <w:rPr>
      <w:rFonts w:eastAsiaTheme="majorEastAsia" w:cstheme="majorBidi"/>
      <w:b/>
      <w:i/>
      <w:iCs/>
      <w:color w:val="4F81BD" w:themeColor="accent1"/>
      <w:spacing w:val="15"/>
      <w:sz w:val="28"/>
      <w:szCs w:val="24"/>
    </w:rPr>
  </w:style>
  <w:style w:type="character" w:customStyle="1" w:styleId="SubtitleChar">
    <w:name w:val="Subtitle Char"/>
    <w:basedOn w:val="DefaultParagraphFont"/>
    <w:link w:val="Subtitle"/>
    <w:uiPriority w:val="11"/>
    <w:rsid w:val="00170A1A"/>
    <w:rPr>
      <w:rFonts w:ascii="Times" w:eastAsiaTheme="majorEastAsia" w:hAnsi="Times" w:cstheme="majorBidi"/>
      <w:b/>
      <w:i/>
      <w:iCs/>
      <w:color w:val="4F81BD" w:themeColor="accent1"/>
      <w:spacing w:val="15"/>
      <w:sz w:val="28"/>
      <w:lang w:eastAsia="en-US"/>
    </w:rPr>
  </w:style>
  <w:style w:type="paragraph" w:styleId="TOCHeading">
    <w:name w:val="TOC Heading"/>
    <w:basedOn w:val="Heading1"/>
    <w:next w:val="Normal"/>
    <w:autoRedefine/>
    <w:uiPriority w:val="39"/>
    <w:unhideWhenUsed/>
    <w:qFormat/>
    <w:rsid w:val="00A015CC"/>
    <w:pPr>
      <w:spacing w:before="480" w:line="276" w:lineRule="auto"/>
      <w:outlineLvl w:val="9"/>
    </w:pPr>
    <w:rPr>
      <w:rFonts w:ascii="Times New Roman" w:hAnsi="Times New Roman"/>
    </w:rPr>
  </w:style>
  <w:style w:type="paragraph" w:customStyle="1" w:styleId="Footnote">
    <w:name w:val="Footnote"/>
    <w:basedOn w:val="Normal"/>
    <w:autoRedefine/>
    <w:qFormat/>
    <w:rsid w:val="007D5895"/>
    <w:pPr>
      <w:ind w:firstLine="0"/>
    </w:pPr>
    <w:rPr>
      <w:sz w:val="20"/>
      <w:szCs w:val="20"/>
    </w:rPr>
  </w:style>
  <w:style w:type="character" w:customStyle="1" w:styleId="Heading3Char">
    <w:name w:val="Heading 3 Char"/>
    <w:basedOn w:val="DefaultParagraphFont"/>
    <w:link w:val="Heading3"/>
    <w:uiPriority w:val="9"/>
    <w:rsid w:val="00A015CC"/>
    <w:rPr>
      <w:rFonts w:ascii="Times New Roman" w:eastAsiaTheme="majorEastAsia" w:hAnsi="Times New Roman" w:cstheme="majorBidi"/>
      <w:b/>
      <w:bCs/>
      <w:sz w:val="28"/>
      <w:szCs w:val="22"/>
      <w:lang w:eastAsia="en-US"/>
    </w:rPr>
  </w:style>
  <w:style w:type="paragraph" w:styleId="TOC3">
    <w:name w:val="toc 3"/>
    <w:basedOn w:val="Normal"/>
    <w:next w:val="Normal"/>
    <w:autoRedefine/>
    <w:uiPriority w:val="39"/>
    <w:unhideWhenUsed/>
    <w:qFormat/>
    <w:rsid w:val="00A015CC"/>
    <w:pPr>
      <w:ind w:left="480"/>
      <w:jc w:val="left"/>
    </w:pPr>
    <w:rPr>
      <w:rFonts w:asciiTheme="minorHAnsi" w:hAnsiTheme="minorHAnsi"/>
      <w:sz w:val="22"/>
    </w:rPr>
  </w:style>
  <w:style w:type="character" w:styleId="Strong">
    <w:name w:val="Strong"/>
    <w:basedOn w:val="DefaultParagraphFont"/>
    <w:uiPriority w:val="22"/>
    <w:qFormat/>
    <w:rsid w:val="00A015CC"/>
    <w:rPr>
      <w:rFonts w:ascii="Times New Roman" w:hAnsi="Times New Roman"/>
      <w:b/>
      <w:bCs/>
      <w:sz w:val="32"/>
    </w:rPr>
  </w:style>
  <w:style w:type="paragraph" w:styleId="Header">
    <w:name w:val="header"/>
    <w:basedOn w:val="Normal"/>
    <w:link w:val="HeaderChar"/>
    <w:uiPriority w:val="99"/>
    <w:unhideWhenUsed/>
    <w:rsid w:val="00BA6784"/>
    <w:pPr>
      <w:tabs>
        <w:tab w:val="center" w:pos="4320"/>
        <w:tab w:val="right" w:pos="8640"/>
      </w:tabs>
      <w:spacing w:line="240" w:lineRule="auto"/>
    </w:pPr>
  </w:style>
  <w:style w:type="character" w:customStyle="1" w:styleId="HeaderChar">
    <w:name w:val="Header Char"/>
    <w:basedOn w:val="DefaultParagraphFont"/>
    <w:link w:val="Header"/>
    <w:uiPriority w:val="99"/>
    <w:rsid w:val="00BA6784"/>
    <w:rPr>
      <w:rFonts w:ascii="Times New Roman" w:eastAsiaTheme="minorHAnsi" w:hAnsi="Times New Roman"/>
      <w:szCs w:val="22"/>
      <w:lang w:eastAsia="en-US"/>
    </w:rPr>
  </w:style>
  <w:style w:type="paragraph" w:styleId="Footer">
    <w:name w:val="footer"/>
    <w:basedOn w:val="Normal"/>
    <w:link w:val="FooterChar"/>
    <w:uiPriority w:val="99"/>
    <w:unhideWhenUsed/>
    <w:rsid w:val="00BA6784"/>
    <w:pPr>
      <w:tabs>
        <w:tab w:val="center" w:pos="4320"/>
        <w:tab w:val="right" w:pos="8640"/>
      </w:tabs>
      <w:spacing w:line="240" w:lineRule="auto"/>
    </w:pPr>
  </w:style>
  <w:style w:type="character" w:customStyle="1" w:styleId="FooterChar">
    <w:name w:val="Footer Char"/>
    <w:basedOn w:val="DefaultParagraphFont"/>
    <w:link w:val="Footer"/>
    <w:uiPriority w:val="99"/>
    <w:rsid w:val="00BA6784"/>
    <w:rPr>
      <w:rFonts w:ascii="Times New Roman" w:eastAsiaTheme="minorHAnsi" w:hAnsi="Times New Roman"/>
      <w:szCs w:val="22"/>
      <w:lang w:eastAsia="en-US"/>
    </w:rPr>
  </w:style>
  <w:style w:type="character" w:styleId="PageNumber">
    <w:name w:val="page number"/>
    <w:basedOn w:val="DefaultParagraphFont"/>
    <w:uiPriority w:val="99"/>
    <w:semiHidden/>
    <w:unhideWhenUsed/>
    <w:rsid w:val="00F43E71"/>
  </w:style>
  <w:style w:type="character" w:styleId="FootnoteReference">
    <w:name w:val="footnote reference"/>
    <w:basedOn w:val="DefaultParagraphFont"/>
    <w:uiPriority w:val="99"/>
    <w:unhideWhenUsed/>
    <w:rsid w:val="008A6552"/>
    <w:rPr>
      <w:vertAlign w:val="superscript"/>
    </w:rPr>
  </w:style>
  <w:style w:type="paragraph" w:customStyle="1" w:styleId="EndNoteBibliographyTitle">
    <w:name w:val="EndNote Bibliography Title"/>
    <w:basedOn w:val="Normal"/>
    <w:rsid w:val="008A6552"/>
    <w:pPr>
      <w:jc w:val="center"/>
    </w:pPr>
    <w:rPr>
      <w:rFonts w:cs="Times New Roman"/>
    </w:rPr>
  </w:style>
  <w:style w:type="paragraph" w:styleId="BalloonText">
    <w:name w:val="Balloon Text"/>
    <w:basedOn w:val="Normal"/>
    <w:link w:val="BalloonTextChar"/>
    <w:uiPriority w:val="99"/>
    <w:semiHidden/>
    <w:unhideWhenUsed/>
    <w:rsid w:val="00B02307"/>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02307"/>
    <w:rPr>
      <w:rFonts w:ascii="Lucida Grande" w:eastAsiaTheme="minorHAnsi" w:hAnsi="Lucida Grande" w:cs="Lucida Grande"/>
      <w:sz w:val="18"/>
      <w:szCs w:val="18"/>
      <w:lang w:eastAsia="en-US"/>
    </w:rPr>
  </w:style>
  <w:style w:type="paragraph" w:styleId="TOC4">
    <w:name w:val="toc 4"/>
    <w:basedOn w:val="Normal"/>
    <w:next w:val="Normal"/>
    <w:autoRedefine/>
    <w:uiPriority w:val="39"/>
    <w:semiHidden/>
    <w:unhideWhenUsed/>
    <w:rsid w:val="00B02307"/>
    <w:pPr>
      <w:ind w:left="720"/>
      <w:jc w:val="left"/>
    </w:pPr>
    <w:rPr>
      <w:rFonts w:asciiTheme="minorHAnsi" w:hAnsiTheme="minorHAnsi"/>
      <w:sz w:val="20"/>
      <w:szCs w:val="20"/>
    </w:rPr>
  </w:style>
  <w:style w:type="paragraph" w:styleId="TOC5">
    <w:name w:val="toc 5"/>
    <w:basedOn w:val="Normal"/>
    <w:next w:val="Normal"/>
    <w:autoRedefine/>
    <w:uiPriority w:val="39"/>
    <w:semiHidden/>
    <w:unhideWhenUsed/>
    <w:rsid w:val="00B02307"/>
    <w:pPr>
      <w:ind w:left="960"/>
      <w:jc w:val="left"/>
    </w:pPr>
    <w:rPr>
      <w:rFonts w:asciiTheme="minorHAnsi" w:hAnsiTheme="minorHAnsi"/>
      <w:sz w:val="20"/>
      <w:szCs w:val="20"/>
    </w:rPr>
  </w:style>
  <w:style w:type="paragraph" w:styleId="TOC6">
    <w:name w:val="toc 6"/>
    <w:basedOn w:val="Normal"/>
    <w:next w:val="Normal"/>
    <w:autoRedefine/>
    <w:uiPriority w:val="39"/>
    <w:semiHidden/>
    <w:unhideWhenUsed/>
    <w:rsid w:val="00B02307"/>
    <w:pPr>
      <w:ind w:left="1200"/>
      <w:jc w:val="left"/>
    </w:pPr>
    <w:rPr>
      <w:rFonts w:asciiTheme="minorHAnsi" w:hAnsiTheme="minorHAnsi"/>
      <w:sz w:val="20"/>
      <w:szCs w:val="20"/>
    </w:rPr>
  </w:style>
  <w:style w:type="paragraph" w:styleId="TOC7">
    <w:name w:val="toc 7"/>
    <w:basedOn w:val="Normal"/>
    <w:next w:val="Normal"/>
    <w:autoRedefine/>
    <w:uiPriority w:val="39"/>
    <w:semiHidden/>
    <w:unhideWhenUsed/>
    <w:rsid w:val="00B02307"/>
    <w:pPr>
      <w:ind w:left="1440"/>
      <w:jc w:val="left"/>
    </w:pPr>
    <w:rPr>
      <w:rFonts w:asciiTheme="minorHAnsi" w:hAnsiTheme="minorHAnsi"/>
      <w:sz w:val="20"/>
      <w:szCs w:val="20"/>
    </w:rPr>
  </w:style>
  <w:style w:type="paragraph" w:styleId="TOC8">
    <w:name w:val="toc 8"/>
    <w:basedOn w:val="Normal"/>
    <w:next w:val="Normal"/>
    <w:autoRedefine/>
    <w:uiPriority w:val="39"/>
    <w:semiHidden/>
    <w:unhideWhenUsed/>
    <w:rsid w:val="00B02307"/>
    <w:pPr>
      <w:ind w:left="1680"/>
      <w:jc w:val="left"/>
    </w:pPr>
    <w:rPr>
      <w:rFonts w:asciiTheme="minorHAnsi" w:hAnsiTheme="minorHAnsi"/>
      <w:sz w:val="20"/>
      <w:szCs w:val="20"/>
    </w:rPr>
  </w:style>
  <w:style w:type="paragraph" w:styleId="TOC9">
    <w:name w:val="toc 9"/>
    <w:basedOn w:val="Normal"/>
    <w:next w:val="Normal"/>
    <w:autoRedefine/>
    <w:uiPriority w:val="39"/>
    <w:semiHidden/>
    <w:unhideWhenUsed/>
    <w:rsid w:val="00B02307"/>
    <w:pPr>
      <w:ind w:left="1920"/>
      <w:jc w:val="left"/>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2B00C6-15E3-F245-A1F9-DD8D3052F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856</TotalTime>
  <Pages>19</Pages>
  <Words>4498</Words>
  <Characters>25642</Characters>
  <Application>Microsoft Macintosh Word</Application>
  <DocSecurity>0</DocSecurity>
  <Lines>213</Lines>
  <Paragraphs>60</Paragraphs>
  <ScaleCrop>false</ScaleCrop>
  <Company/>
  <LinksUpToDate>false</LinksUpToDate>
  <CharactersWithSpaces>30080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HARMS</dc:creator>
  <cp:keywords/>
  <dc:description/>
  <cp:lastModifiedBy>VICTORIA HARMS</cp:lastModifiedBy>
  <cp:revision>12</cp:revision>
  <dcterms:created xsi:type="dcterms:W3CDTF">2015-03-20T02:08:00Z</dcterms:created>
  <dcterms:modified xsi:type="dcterms:W3CDTF">2015-03-28T15:48:00Z</dcterms:modified>
</cp:coreProperties>
</file>